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36"/>
          <w:shd w:fill="auto" w:val="clear"/>
        </w:rPr>
        <w:t xml:space="preserve">What is API 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w:t>
      </w:r>
      <w:r>
        <w:rPr>
          <w:rFonts w:ascii="Calibri" w:hAnsi="Calibri" w:cs="Calibri" w:eastAsia="Calibri"/>
          <w:b/>
          <w:color w:val="auto"/>
          <w:spacing w:val="0"/>
          <w:position w:val="0"/>
          <w:sz w:val="22"/>
          <w:shd w:fill="auto" w:val="clear"/>
        </w:rPr>
        <w:t xml:space="preserve">API key</w:t>
      </w:r>
      <w:r>
        <w:rPr>
          <w:rFonts w:ascii="Calibri" w:hAnsi="Calibri" w:cs="Calibri" w:eastAsia="Calibri"/>
          <w:color w:val="auto"/>
          <w:spacing w:val="0"/>
          <w:position w:val="0"/>
          <w:sz w:val="22"/>
          <w:shd w:fill="auto" w:val="clear"/>
        </w:rPr>
        <w:t xml:space="preserve">* is a </w:t>
      </w:r>
      <w:r>
        <w:rPr>
          <w:rFonts w:ascii="Calibri" w:hAnsi="Calibri" w:cs="Calibri" w:eastAsia="Calibri"/>
          <w:b/>
          <w:color w:val="auto"/>
          <w:spacing w:val="0"/>
          <w:position w:val="0"/>
          <w:sz w:val="22"/>
          <w:shd w:fill="auto" w:val="clear"/>
        </w:rPr>
        <w:t xml:space="preserve">unique identifier </w:t>
      </w:r>
      <w:r>
        <w:rPr>
          <w:rFonts w:ascii="Calibri" w:hAnsi="Calibri" w:cs="Calibri" w:eastAsia="Calibri"/>
          <w:color w:val="auto"/>
          <w:spacing w:val="0"/>
          <w:position w:val="0"/>
          <w:sz w:val="22"/>
          <w:shd w:fill="auto" w:val="clear"/>
        </w:rPr>
        <w:t xml:space="preserve">used to authenticate requests made to an </w:t>
      </w:r>
      <w:r>
        <w:rPr>
          <w:rFonts w:ascii="Calibri" w:hAnsi="Calibri" w:cs="Calibri" w:eastAsia="Calibri"/>
          <w:b/>
          <w:color w:val="auto"/>
          <w:spacing w:val="0"/>
          <w:position w:val="0"/>
          <w:sz w:val="22"/>
          <w:shd w:fill="auto" w:val="clear"/>
        </w:rPr>
        <w:t xml:space="preserve">API (Application Programming Interface)</w:t>
      </w:r>
      <w:r>
        <w:rPr>
          <w:rFonts w:ascii="Calibri" w:hAnsi="Calibri" w:cs="Calibri" w:eastAsia="Calibri"/>
          <w:color w:val="auto"/>
          <w:spacing w:val="0"/>
          <w:position w:val="0"/>
          <w:sz w:val="22"/>
          <w:shd w:fill="auto" w:val="clear"/>
        </w:rPr>
        <w:t xml:space="preserve">. It's like a </w:t>
      </w:r>
      <w:r>
        <w:rPr>
          <w:rFonts w:ascii="Calibri" w:hAnsi="Calibri" w:cs="Calibri" w:eastAsia="Calibri"/>
          <w:b/>
          <w:color w:val="auto"/>
          <w:spacing w:val="0"/>
          <w:position w:val="0"/>
          <w:sz w:val="22"/>
          <w:shd w:fill="auto" w:val="clear"/>
        </w:rPr>
        <w:t xml:space="preserve">password </w:t>
      </w:r>
      <w:r>
        <w:rPr>
          <w:rFonts w:ascii="Calibri" w:hAnsi="Calibri" w:cs="Calibri" w:eastAsia="Calibri"/>
          <w:color w:val="auto"/>
          <w:spacing w:val="0"/>
          <w:position w:val="0"/>
          <w:sz w:val="22"/>
          <w:shd w:fill="auto" w:val="clear"/>
        </w:rPr>
        <w:t xml:space="preserve">or </w:t>
      </w:r>
      <w:r>
        <w:rPr>
          <w:rFonts w:ascii="Calibri" w:hAnsi="Calibri" w:cs="Calibri" w:eastAsia="Calibri"/>
          <w:b/>
          <w:color w:val="auto"/>
          <w:spacing w:val="0"/>
          <w:position w:val="0"/>
          <w:sz w:val="22"/>
          <w:shd w:fill="auto" w:val="clear"/>
        </w:rPr>
        <w:t xml:space="preserve">token </w:t>
      </w:r>
      <w:r>
        <w:rPr>
          <w:rFonts w:ascii="Calibri" w:hAnsi="Calibri" w:cs="Calibri" w:eastAsia="Calibri"/>
          <w:color w:val="auto"/>
          <w:spacing w:val="0"/>
          <w:position w:val="0"/>
          <w:sz w:val="22"/>
          <w:shd w:fill="auto" w:val="clear"/>
        </w:rPr>
        <w:t xml:space="preserve">that grants access to a particular service or resource. Here's a breakdown of its uses: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4"/>
          <w:shd w:fill="auto" w:val="clear"/>
        </w:rPr>
        <w:t xml:space="preserve">Key Uses of an API Key</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b/>
          <w:color w:val="auto"/>
          <w:spacing w:val="0"/>
          <w:position w:val="0"/>
          <w:sz w:val="22"/>
          <w:shd w:fill="auto" w:val="clear"/>
        </w:rPr>
        <w:t xml:space="preserve">Authentication and Authorization</w:t>
      </w:r>
      <w:r>
        <w:rPr>
          <w:rFonts w:ascii="Calibri" w:hAnsi="Calibri" w:cs="Calibri" w:eastAsia="Calibri"/>
          <w:color w:val="auto"/>
          <w:spacing w:val="0"/>
          <w:position w:val="0"/>
          <w:sz w:val="22"/>
          <w:shd w:fill="auto" w:val="clear"/>
        </w:rPr>
        <w:t xml:space="preserve">*:- The API key ensures that the user making the request has the necessary permissions to access the service. It helps authenticate the client or user making requests to the API, ensuring that only authorized users can interact with the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w:t>
      </w:r>
      <w:r>
        <w:rPr>
          <w:rFonts w:ascii="Calibri" w:hAnsi="Calibri" w:cs="Calibri" w:eastAsia="Calibri"/>
          <w:b/>
          <w:color w:val="auto"/>
          <w:spacing w:val="0"/>
          <w:position w:val="0"/>
          <w:sz w:val="22"/>
          <w:shd w:fill="auto" w:val="clear"/>
        </w:rPr>
        <w:t xml:space="preserve">Access Control</w:t>
      </w:r>
      <w:r>
        <w:rPr>
          <w:rFonts w:ascii="Calibri" w:hAnsi="Calibri" w:cs="Calibri" w:eastAsia="Calibri"/>
          <w:color w:val="auto"/>
          <w:spacing w:val="0"/>
          <w:position w:val="0"/>
          <w:sz w:val="22"/>
          <w:shd w:fill="auto" w:val="clear"/>
        </w:rPr>
        <w:t xml:space="preserve">*:- By using API keys, API providers can control who has access to the resources, manage usage limits, and monitor activity. It helps service providers restrict or allow access to specific users, based on the key associated with the request.</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How to Generate API Keys for BigQuery &amp; Gemini in Google Cloud Platform (GCP)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generate an API key for </w:t>
      </w:r>
      <w:r>
        <w:rPr>
          <w:rFonts w:ascii="Calibri" w:hAnsi="Calibri" w:cs="Calibri" w:eastAsia="Calibri"/>
          <w:b/>
          <w:color w:val="auto"/>
          <w:spacing w:val="0"/>
          <w:position w:val="0"/>
          <w:sz w:val="22"/>
          <w:shd w:fill="auto" w:val="clear"/>
        </w:rPr>
        <w:t xml:space="preserve">Google Cloud Platform (GCP) </w:t>
      </w:r>
      <w:r>
        <w:rPr>
          <w:rFonts w:ascii="Calibri" w:hAnsi="Calibri" w:cs="Calibri" w:eastAsia="Calibri"/>
          <w:color w:val="auto"/>
          <w:spacing w:val="0"/>
          <w:position w:val="0"/>
          <w:sz w:val="22"/>
          <w:shd w:fill="auto" w:val="clear"/>
        </w:rPr>
        <w:t xml:space="preserve">services like </w:t>
      </w:r>
      <w:r>
        <w:rPr>
          <w:rFonts w:ascii="Calibri" w:hAnsi="Calibri" w:cs="Calibri" w:eastAsia="Calibri"/>
          <w:b/>
          <w:color w:val="auto"/>
          <w:spacing w:val="0"/>
          <w:position w:val="0"/>
          <w:sz w:val="22"/>
          <w:shd w:fill="auto" w:val="clear"/>
        </w:rPr>
        <w:t xml:space="preserve">BigQuery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Gemini</w:t>
      </w:r>
      <w:r>
        <w:rPr>
          <w:rFonts w:ascii="Calibri" w:hAnsi="Calibri" w:cs="Calibri" w:eastAsia="Calibri"/>
          <w:color w:val="auto"/>
          <w:spacing w:val="0"/>
          <w:position w:val="0"/>
          <w:sz w:val="22"/>
          <w:shd w:fill="auto" w:val="clear"/>
        </w:rPr>
        <w:t xml:space="preserve">, follow these steps: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Step 1</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*Sign in to Google Cloud Console*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Go to [Google Cloud Console](https://console.cloud.google.com/).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Log in with your Google account.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Step 2</w:t>
      </w:r>
      <w:r>
        <w:rPr>
          <w:rFonts w:ascii="Calibri" w:hAnsi="Calibri" w:cs="Calibri" w:eastAsia="Calibri"/>
          <w:b/>
          <w:color w:val="auto"/>
          <w:spacing w:val="0"/>
          <w:position w:val="0"/>
          <w:sz w:val="22"/>
          <w:shd w:fill="auto" w:val="clear"/>
        </w:rPr>
        <w:t xml:space="preserve">. *Create a Project (if you don't have 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 the Cloud Console, click the *project drop-down* on the top-left side of the page.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Select *New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Name your project and click *Create*.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Step 3</w:t>
      </w:r>
      <w:r>
        <w:rPr>
          <w:rFonts w:ascii="Calibri" w:hAnsi="Calibri" w:cs="Calibri" w:eastAsia="Calibri"/>
          <w:b/>
          <w:color w:val="auto"/>
          <w:spacing w:val="0"/>
          <w:position w:val="0"/>
          <w:sz w:val="22"/>
          <w:shd w:fill="auto" w:val="clear"/>
        </w:rPr>
        <w:t xml:space="preserve">. *Enable the Required APIs*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Navigate to the *API &amp; Services &gt; Library* section.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Search for *BigQuery API* and *Gemini 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Click on the APIs and then enable them for your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Step 4</w:t>
      </w:r>
      <w:r>
        <w:rPr>
          <w:rFonts w:ascii="Calibri" w:hAnsi="Calibri" w:cs="Calibri" w:eastAsia="Calibri"/>
          <w:b/>
          <w:color w:val="auto"/>
          <w:spacing w:val="0"/>
          <w:position w:val="0"/>
          <w:sz w:val="22"/>
          <w:shd w:fill="auto" w:val="clear"/>
        </w:rPr>
        <w:t xml:space="preserve">. *Create an API 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 the *API &amp; Services &gt; Credentials* section, click *Create Credentials*.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Select *API 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Your new API key will appear. You can copy it and use it to authenticate requests to BigQuery or Gemini.</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Step 5. </w:t>
      </w:r>
      <w:r>
        <w:rPr>
          <w:rFonts w:ascii="Calibri" w:hAnsi="Calibri" w:cs="Calibri" w:eastAsia="Calibri"/>
          <w:b/>
          <w:color w:val="auto"/>
          <w:spacing w:val="0"/>
          <w:position w:val="0"/>
          <w:sz w:val="22"/>
          <w:shd w:fill="auto" w:val="clear"/>
        </w:rPr>
        <w:t xml:space="preserve">*Restrict the API Key (optional but recommended)*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Click *Restrict Key* after creating the API 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Choose the restrictions based on your use case, such as restricting it to specific IP addresses, or specific APIs like BigQuery.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Step 6. </w:t>
      </w:r>
      <w:r>
        <w:rPr>
          <w:rFonts w:ascii="Calibri" w:hAnsi="Calibri" w:cs="Calibri" w:eastAsia="Calibri"/>
          <w:b/>
          <w:color w:val="auto"/>
          <w:spacing w:val="0"/>
          <w:position w:val="0"/>
          <w:sz w:val="22"/>
          <w:shd w:fill="auto" w:val="clear"/>
        </w:rPr>
        <w:t xml:space="preserve">*Save Your API 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Keep your API key secure and do not expose it in public code repositories. You may want to store it in a secure environment variable or a secrets management tool.</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6"/>
          <w:shd w:fill="auto" w:val="clear"/>
        </w:rPr>
        <w:t xml:space="preserve">How setup Git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Git Setup &amp; GitHub Integration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Installing Git, configuring it, setting up GitHub, and pushing your code to a repository.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 1: </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&amp; Install Git</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the official website: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https://git-scm.com/download/win</w:t>
        </w:r>
      </w:hyperlink>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the Git for Windows installer.</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installer and follow the prompts.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During installation, select these options:</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"Git Bash Here" (enables right-click to open Git Bash).</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 Git from Git Bash only" (under PATH environment).</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 default editor as VS Code when prompted.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Step 2: </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Git Bash &amp; Configure User Info</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Git Bash</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for "Git Bash" in the Start menu.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Set your name and email:</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bash</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config --global user.name "Your Name"</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config --global user.email "your_email@example.com"</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configuration (optional):</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bash</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config --global --list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Step 3</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Create a GitHub Account</w:t>
      </w:r>
    </w:p>
    <w:p>
      <w:pPr>
        <w:numPr>
          <w:ilvl w:val="0"/>
          <w:numId w:val="1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Visit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w:t>
        </w:r>
      </w:hyperlink>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Create an account if you don't have one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Step 4: </w:t>
      </w:r>
      <w:r>
        <w:rPr>
          <w:rFonts w:ascii="Calibri" w:hAnsi="Calibri" w:cs="Calibri" w:eastAsia="Calibri"/>
          <w:b/>
          <w:color w:val="auto"/>
          <w:spacing w:val="0"/>
          <w:position w:val="0"/>
          <w:sz w:val="22"/>
          <w:shd w:fill="auto" w:val="clear"/>
        </w:rPr>
        <w:t xml:space="preserve">Generate GitHub Token (Classic)</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Settings &gt; Developer Settings &gt; Personal Access Tokens &gt; Tokens (classic).</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Generate new token.</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scopes like repo, workflow, read:org, etc.</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the token and store it securely (you won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be able to see it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Step 5</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2"/>
          <w:shd w:fill="auto" w:val="clear"/>
        </w:rPr>
        <w:t xml:space="preserve">Clone a GitHub Repository</w:t>
      </w:r>
    </w:p>
    <w:p>
      <w:pPr>
        <w:numPr>
          <w:ilvl w:val="0"/>
          <w:numId w:val="1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bash</w:t>
      </w:r>
    </w:p>
    <w:p>
      <w:pPr>
        <w:numPr>
          <w:ilvl w:val="0"/>
          <w:numId w:val="1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w:t>
      </w:r>
    </w:p>
    <w:p>
      <w:pPr>
        <w:numPr>
          <w:ilvl w:val="0"/>
          <w:numId w:val="1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w:t>
      </w:r>
    </w:p>
    <w:p>
      <w:pPr>
        <w:numPr>
          <w:ilvl w:val="0"/>
          <w:numId w:val="1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clone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https://github.com/ermannsriv9/Revil.git</w:t>
        </w:r>
      </w:hyperlink>
    </w:p>
    <w:p>
      <w:pPr>
        <w:numPr>
          <w:ilvl w:val="0"/>
          <w:numId w:val="1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Revil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Step 6: </w:t>
      </w:r>
      <w:r>
        <w:rPr>
          <w:rFonts w:ascii="Calibri" w:hAnsi="Calibri" w:cs="Calibri" w:eastAsia="Calibri"/>
          <w:b/>
          <w:color w:val="auto"/>
          <w:spacing w:val="0"/>
          <w:position w:val="0"/>
          <w:sz w:val="22"/>
          <w:shd w:fill="auto" w:val="clear"/>
        </w:rPr>
        <w:t xml:space="preserve">Check Git Status</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bash</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status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Step 7: </w:t>
      </w:r>
      <w:r>
        <w:rPr>
          <w:rFonts w:ascii="Calibri" w:hAnsi="Calibri" w:cs="Calibri" w:eastAsia="Calibri"/>
          <w:b/>
          <w:color w:val="auto"/>
          <w:spacing w:val="0"/>
          <w:position w:val="0"/>
          <w:sz w:val="22"/>
          <w:shd w:fill="auto" w:val="clear"/>
        </w:rPr>
        <w:t xml:space="preserve">Initialize &amp; Push Project to GitHub</w:t>
      </w: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bash</w:t>
      </w: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w:t>
      </w: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w:t>
      </w: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 Revel" &gt;&gt; README.md     # Add README file</w:t>
      </w: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init                        # Initialize local repo</w:t>
      </w: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add README.md               # Stage file</w:t>
      </w: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commit -m "first commit"    # Commit</w:t>
      </w: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branch -M main              # Rename default branch to main</w:t>
      </w: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remote add origin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https://github.com/ermannsriv9/Revel.git</w:t>
        </w:r>
      </w:hyperlink>
      <w:r>
        <w:rPr>
          <w:rFonts w:ascii="Calibri" w:hAnsi="Calibri" w:cs="Calibri" w:eastAsia="Calibri"/>
          <w:color w:val="auto"/>
          <w:spacing w:val="0"/>
          <w:position w:val="0"/>
          <w:sz w:val="22"/>
          <w:shd w:fill="auto" w:val="clear"/>
        </w:rPr>
        <w:t xml:space="preserve">  # Add remote</w:t>
      </w: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push -u origin main         # Push to remote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4"/>
          <w:shd w:fill="auto" w:val="clear"/>
        </w:rPr>
        <w:t xml:space="preserve">Step 8: </w:t>
      </w:r>
      <w:r>
        <w:rPr>
          <w:rFonts w:ascii="Calibri" w:hAnsi="Calibri" w:cs="Calibri" w:eastAsia="Calibri"/>
          <w:b/>
          <w:color w:val="auto"/>
          <w:spacing w:val="0"/>
          <w:position w:val="0"/>
          <w:sz w:val="22"/>
          <w:shd w:fill="auto" w:val="clear"/>
        </w:rPr>
        <w:t xml:space="preserve">Sync Branch &amp; Add Files</w:t>
      </w: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bash</w:t>
      </w: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w:t>
      </w: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w:t>
      </w: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pull origin main            # Pull latest changes</w:t>
      </w: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checkout main               # Switch to main branch</w:t>
      </w: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or update your documentation (e.g. in README.md), then:</w:t>
      </w: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bash</w:t>
      </w: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w:t>
      </w: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w:t>
      </w: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add filename                # Stage changes</w:t>
      </w: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commit -m "document for API key and Git setup"  # Commit changes</w:t>
      </w: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push origin main            # Push to GitHub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Segoe UI Symbol" w:hAnsi="Segoe UI Symbol" w:cs="Segoe UI Symbol" w:eastAsia="Segoe UI Symbo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4">
    <w:abstractNumId w:val="54"/>
  </w:num>
  <w:num w:numId="6">
    <w:abstractNumId w:val="48"/>
  </w:num>
  <w:num w:numId="8">
    <w:abstractNumId w:val="42"/>
  </w:num>
  <w:num w:numId="10">
    <w:abstractNumId w:val="36"/>
  </w:num>
  <w:num w:numId="12">
    <w:abstractNumId w:val="30"/>
  </w:num>
  <w:num w:numId="14">
    <w:abstractNumId w:val="24"/>
  </w:num>
  <w:num w:numId="16">
    <w:abstractNumId w:val="18"/>
  </w:num>
  <w:num w:numId="18">
    <w:abstractNumId w:val="12"/>
  </w:num>
  <w:num w:numId="20">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 Id="docRId1" Type="http://schemas.openxmlformats.org/officeDocument/2006/relationships/hyperlink" /><Relationship TargetMode="External" Target="https://github.com/ermannsriv9/Revel.git" Id="docRId3" Type="http://schemas.openxmlformats.org/officeDocument/2006/relationships/hyperlink" /><Relationship Target="styles.xml" Id="docRId5" Type="http://schemas.openxmlformats.org/officeDocument/2006/relationships/styles" /><Relationship TargetMode="External" Target="https://git-scm.com/download/win" Id="docRId0" Type="http://schemas.openxmlformats.org/officeDocument/2006/relationships/hyperlink" /><Relationship TargetMode="External" Target="https://github.com/ermannsriv9/Revil.git" Id="docRId2" Type="http://schemas.openxmlformats.org/officeDocument/2006/relationships/hyperlink" /><Relationship Target="numbering.xml" Id="docRId4" Type="http://schemas.openxmlformats.org/officeDocument/2006/relationships/numbering" /></Relationships>
</file>