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Guía operativa para registro de proveedores y trabajo del Agente 1 - nexo</w:t>
      </w:r>
    </w:p>
    <w:p>
      <w:pPr>
        <w:jc w:val="center"/>
      </w:pPr>
      <w:r>
        <w:rPr>
          <w:i/>
        </w:rPr>
        <w:t>Versión operativa para nexo Servicios Generales y Empresariales - 2026</w:t>
      </w:r>
    </w:p>
    <w:p>
      <w:pPr>
        <w:pStyle w:val="Heading1"/>
      </w:pPr>
      <w:r>
        <w:t>1. Regla central del flujo Agente 1</w:t>
      </w:r>
    </w:p>
    <w:p>
      <w:r>
        <w:t>El cliente no debe entrar ni operar directamente dentro de la cuenta empresarial de nexo en los proveedores. El cliente compra y paga dentro de nexo. Luego el Agente 1 usa la cuenta empresarial de nexo para gestionar la compra al proveedor, cargando la dirección de envío del cliente y registrando el pedido en el panel administrativo.</w:t>
      </w:r>
    </w:p>
    <w:p>
      <w:pPr>
        <w:pStyle w:val="ListBullet"/>
      </w:pPr>
      <w:r>
        <w:t>No guardar contraseñas de proveedores en el navegador ni en archivos HTML.</w:t>
      </w:r>
    </w:p>
    <w:p>
      <w:pPr>
        <w:pStyle w:val="ListBullet"/>
      </w:pPr>
      <w:r>
        <w:t>Usar variables de entorno seguras en Vercel/Supabase para credenciales y tokens.</w:t>
      </w:r>
    </w:p>
    <w:p>
      <w:pPr>
        <w:pStyle w:val="ListBullet"/>
      </w:pPr>
      <w:r>
        <w:t>Priorizar APIs oficiales, centros de vendedor, programas business/dropshipping o integraciones permitidas.</w:t>
      </w:r>
    </w:p>
    <w:p>
      <w:pPr>
        <w:pStyle w:val="ListBullet"/>
      </w:pPr>
      <w:r>
        <w:t>Si un proveedor no ofrece API oficial, usar flujo asistido: el Agente 1 prepara el pedido y el administrador confirma manualmente.</w:t>
      </w:r>
    </w:p>
    <w:p>
      <w:pPr>
        <w:pStyle w:val="Heading1"/>
      </w:pPr>
      <w:r>
        <w:t>2. Documentos que debes tener antes de registrar nexo</w:t>
      </w:r>
    </w:p>
    <w:p>
      <w:pPr>
        <w:pStyle w:val="ListBullet"/>
      </w:pPr>
      <w:r>
        <w:t>Correo operativo: ermcba@hotmail.com</w:t>
      </w:r>
    </w:p>
    <w:p>
      <w:pPr>
        <w:pStyle w:val="ListBullet"/>
      </w:pPr>
      <w:r>
        <w:t>Nombre comercial: nexo Servicios Generales y Empresariales</w:t>
      </w:r>
    </w:p>
    <w:p>
      <w:pPr>
        <w:pStyle w:val="ListBullet"/>
      </w:pPr>
      <w:r>
        <w:t>NIT: 774651015</w:t>
      </w:r>
    </w:p>
    <w:p>
      <w:pPr>
        <w:pStyle w:val="ListBullet"/>
      </w:pPr>
      <w:r>
        <w:t>Dirección empresarial y teléfono verificable</w:t>
      </w:r>
    </w:p>
    <w:p>
      <w:pPr>
        <w:pStyle w:val="ListBullet"/>
      </w:pPr>
      <w:r>
        <w:t>Logo de nexo en formato PNG/JPG</w:t>
      </w:r>
    </w:p>
    <w:p>
      <w:pPr>
        <w:pStyle w:val="ListBullet"/>
      </w:pPr>
      <w:r>
        <w:t>Método de pago empresarial: Payoneer / PayPal / tarjeta empresarial cuando esté disponible</w:t>
      </w:r>
    </w:p>
    <w:p>
      <w:pPr>
        <w:pStyle w:val="ListBullet"/>
      </w:pPr>
      <w:r>
        <w:t>Política de privacidad, términos y condiciones y política de pagos ya cargadas en la web</w:t>
      </w:r>
    </w:p>
    <w:p>
      <w:pPr>
        <w:pStyle w:val="Heading1"/>
      </w:pPr>
      <w:r>
        <w:t>3. Amazon Business - ya registrado</w:t>
      </w:r>
    </w:p>
    <w:p>
      <w:pPr>
        <w:pStyle w:val="ListNumber"/>
      </w:pPr>
      <w:r>
        <w:t>Entrar a Amazon Business con la cuenta empresarial de nexo.</w:t>
      </w:r>
    </w:p>
    <w:p>
      <w:pPr>
        <w:pStyle w:val="ListNumber"/>
      </w:pPr>
      <w:r>
        <w:t>Verificar que el nombre visible sea el empresarial disponible en Amazon. Si Amazon no permite minúsculas o cambio exacto, mantener el dato verificable de la empresa.</w:t>
      </w:r>
    </w:p>
    <w:p>
      <w:pPr>
        <w:pStyle w:val="ListNumber"/>
      </w:pPr>
      <w:r>
        <w:t>Agregar direcciones de envío de clientes solo al momento de cada pedido, cuidando privacidad y trazabilidad.</w:t>
      </w:r>
    </w:p>
    <w:p>
      <w:pPr>
        <w:pStyle w:val="ListNumber"/>
      </w:pPr>
      <w:r>
        <w:t>Agregar método de pago empresarial permitido. Si Payoneer entrega tarjeta, usarla como método de pago de nexo.</w:t>
      </w:r>
    </w:p>
    <w:p>
      <w:pPr>
        <w:pStyle w:val="ListNumber"/>
      </w:pPr>
      <w:r>
        <w:t>En el sistema nexo, el Agente 1 debe guardar: proveedor, número de orden Amazon, tracking, costo real, comisión y estado.</w:t>
      </w:r>
    </w:p>
    <w:p>
      <w:pPr>
        <w:pStyle w:val="ListNumber"/>
      </w:pPr>
      <w:r>
        <w:t>No prometer compra automática total hasta tener flujo probado con pago, dirección, confirmación y tracking.</w:t>
      </w:r>
    </w:p>
    <w:p>
      <w:pPr>
        <w:pStyle w:val="Heading1"/>
      </w:pPr>
      <w:r>
        <w:t>4. Marketplace genérico</w:t>
      </w:r>
    </w:p>
    <w:p>
      <w:r>
        <w:t>Primero define a qué marketplace específico se refiere: Facebook Marketplace, Amazon Marketplace, eBay, Walmart Marketplace, Mercado Libre u otro. Cada uno tiene reglas distintas.</w:t>
      </w:r>
    </w:p>
    <w:p>
      <w:pPr>
        <w:pStyle w:val="ListNumber"/>
      </w:pPr>
      <w:r>
        <w:t>Crear una ficha interna del proveedor: país, tipo de cuenta, requisitos, método de pago aceptado, restricciones y si permite API.</w:t>
      </w:r>
    </w:p>
    <w:p>
      <w:pPr>
        <w:pStyle w:val="ListNumber"/>
      </w:pPr>
      <w:r>
        <w:t>Registrar nexo con correo operativo empresarial si el marketplace admite cuenta comercial.</w:t>
      </w:r>
    </w:p>
    <w:p>
      <w:pPr>
        <w:pStyle w:val="ListNumber"/>
      </w:pPr>
      <w:r>
        <w:t>Validar si el proveedor permite dropshipping, compras para terceros o envíos a direcciones distintas.</w:t>
      </w:r>
    </w:p>
    <w:p>
      <w:pPr>
        <w:pStyle w:val="ListNumber"/>
      </w:pPr>
      <w:r>
        <w:t>Solo conectar al Agente 1 si el proveedor permite automatización o API. Si no, usar modo asistido con aprobación administrativa.</w:t>
      </w:r>
    </w:p>
    <w:p>
      <w:pPr>
        <w:pStyle w:val="Heading1"/>
      </w:pPr>
      <w:r>
        <w:t>5. AliExpress</w:t>
      </w:r>
    </w:p>
    <w:p>
      <w:pPr>
        <w:pStyle w:val="ListNumber"/>
      </w:pPr>
      <w:r>
        <w:t>Crear o usar cuenta de nexo con correo operativo empresarial.</w:t>
      </w:r>
    </w:p>
    <w:p>
      <w:pPr>
        <w:pStyle w:val="ListNumber"/>
      </w:pPr>
      <w:r>
        <w:t>Completar datos de empresa cuando el portal lo permita. En muchos casos AliExpress funciona como cuenta compradora normal y no como comprador empresarial formal.</w:t>
      </w:r>
    </w:p>
    <w:p>
      <w:pPr>
        <w:pStyle w:val="ListNumber"/>
      </w:pPr>
      <w:r>
        <w:t>Activar herramientas de dropshipping cuando estén disponibles: AliExpress Dropshipping Center, DSers u otra integración permitida.</w:t>
      </w:r>
    </w:p>
    <w:p>
      <w:pPr>
        <w:pStyle w:val="ListNumber"/>
      </w:pPr>
      <w:r>
        <w:t>Configurar direcciones de envío por pedido, nunca usar una dirección fija si el producto debe llegar al cliente final.</w:t>
      </w:r>
    </w:p>
    <w:p>
      <w:pPr>
        <w:pStyle w:val="ListNumber"/>
      </w:pPr>
      <w:r>
        <w:t>En nexo, el Agente 1 debe tomar imagen, proveedor, precio, variaciones, costo de envío y plazo estimado desde el proveedor.</w:t>
      </w:r>
    </w:p>
    <w:p>
      <w:pPr>
        <w:pStyle w:val="ListNumber"/>
      </w:pPr>
      <w:r>
        <w:t>Usar automatización solo mediante integraciones permitidas; evitar scraping agresivo o automatización que viole términos del proveedor.</w:t>
      </w:r>
    </w:p>
    <w:p>
      <w:pPr>
        <w:pStyle w:val="Heading1"/>
      </w:pPr>
      <w:r>
        <w:t>6. Temu</w:t>
      </w:r>
    </w:p>
    <w:p>
      <w:pPr>
        <w:pStyle w:val="ListNumber"/>
      </w:pPr>
      <w:r>
        <w:t>Entrar al Seller Center o Partner Platform según país disponible.</w:t>
      </w:r>
    </w:p>
    <w:p>
      <w:pPr>
        <w:pStyle w:val="ListNumber"/>
      </w:pPr>
      <w:r>
        <w:t>Verificar si Bolivia o la jurisdicción de nexo es aceptada para registro de vendedor/empresa. Temu suele abrir regiones por etapas.</w:t>
      </w:r>
    </w:p>
    <w:p>
      <w:pPr>
        <w:pStyle w:val="ListNumber"/>
      </w:pPr>
      <w:r>
        <w:t>Completar información empresarial, representante, certificados y datos de tienda si el registro está permitido.</w:t>
      </w:r>
    </w:p>
    <w:p>
      <w:pPr>
        <w:pStyle w:val="ListNumber"/>
      </w:pPr>
      <w:r>
        <w:t>Si no permite registro empresarial desde Bolivia, usar Temu como proveedor comprador solo si sus términos lo permiten y con flujo asistido.</w:t>
      </w:r>
    </w:p>
    <w:p>
      <w:pPr>
        <w:pStyle w:val="ListNumber"/>
      </w:pPr>
      <w:r>
        <w:t>No conectar compra automática hasta validar límites de cuenta, dirección, método de pago y políticas de reventa/envío a terceros.</w:t>
      </w:r>
    </w:p>
    <w:p>
      <w:pPr>
        <w:pStyle w:val="Heading1"/>
      </w:pPr>
      <w:r>
        <w:t>7. SHEIN</w:t>
      </w:r>
    </w:p>
    <w:p>
      <w:pPr>
        <w:pStyle w:val="ListNumber"/>
      </w:pPr>
      <w:r>
        <w:t>Ingresar al Seller Center de la región habilitada: US, EU, México u otra disponible.</w:t>
      </w:r>
    </w:p>
    <w:p>
      <w:pPr>
        <w:pStyle w:val="ListNumber"/>
      </w:pPr>
      <w:r>
        <w:t>Completar aplicación empresarial: datos legales, tienda, logo, contacto y categoría.</w:t>
      </w:r>
    </w:p>
    <w:p>
      <w:pPr>
        <w:pStyle w:val="ListNumber"/>
      </w:pPr>
      <w:r>
        <w:t>Preparar documentos de onboarding que solicite SHEIN. Algunas regiones exigen requisitos fiscales/locales propios.</w:t>
      </w:r>
    </w:p>
    <w:p>
      <w:pPr>
        <w:pStyle w:val="ListNumber"/>
      </w:pPr>
      <w:r>
        <w:t>Si SHEIN no acepta Bolivia para seller, usar integración externa o flujo asistido solo si está permitido.</w:t>
      </w:r>
    </w:p>
    <w:p>
      <w:pPr>
        <w:pStyle w:val="ListNumber"/>
      </w:pPr>
      <w:r>
        <w:t>Registrar en nexo las restricciones de producto, tiempos de despacho y política de devoluciones de SHEIN.</w:t>
      </w:r>
    </w:p>
    <w:p>
      <w:pPr>
        <w:pStyle w:val="Heading1"/>
      </w:pPr>
      <w:r>
        <w:t>8. CJ Dropshipping</w:t>
      </w:r>
    </w:p>
    <w:p>
      <w:pPr>
        <w:pStyle w:val="ListNumber"/>
      </w:pPr>
      <w:r>
        <w:t>Crear cuenta en CJ Dropshipping con correo operativo de nexo.</w:t>
      </w:r>
    </w:p>
    <w:p>
      <w:pPr>
        <w:pStyle w:val="ListNumber"/>
      </w:pPr>
      <w:r>
        <w:t>Completar perfil empresarial y datos de contacto.</w:t>
      </w:r>
    </w:p>
    <w:p>
      <w:pPr>
        <w:pStyle w:val="ListNumber"/>
      </w:pPr>
      <w:r>
        <w:t>Conectar tienda/plataforma si CJ lo permite o usar su panel para sourcing y fulfillment.</w:t>
      </w:r>
    </w:p>
    <w:p>
      <w:pPr>
        <w:pStyle w:val="ListNumber"/>
      </w:pPr>
      <w:r>
        <w:t>Configurar método de pago empresarial y reglas de envío.</w:t>
      </w:r>
    </w:p>
    <w:p>
      <w:pPr>
        <w:pStyle w:val="ListNumber"/>
      </w:pPr>
      <w:r>
        <w:t>Solicitar acceso/API o integración si se va a automatizar el Agente 1.</w:t>
      </w:r>
    </w:p>
    <w:p>
      <w:pPr>
        <w:pStyle w:val="ListNumber"/>
      </w:pPr>
      <w:r>
        <w:t>Registrar en nexo: SKU CJ, precio real, costo de envío, tiempo estimado, número de orden y tracking.</w:t>
      </w:r>
    </w:p>
    <w:p>
      <w:pPr>
        <w:pStyle w:val="Heading1"/>
      </w:pPr>
      <w:r>
        <w:t>9. Cómo debe trabajar el Agente 1</w:t>
      </w:r>
    </w:p>
    <w:p>
      <w:pPr>
        <w:pStyle w:val="ListBullet"/>
      </w:pPr>
      <w:r>
        <w:t>Recibe la orden pagada del cliente dentro de nexo.</w:t>
      </w:r>
    </w:p>
    <w:p>
      <w:pPr>
        <w:pStyle w:val="ListBullet"/>
      </w:pPr>
      <w:r>
        <w:t>Calcula costo del proveedor, comisión y margen.</w:t>
      </w:r>
    </w:p>
    <w:p>
      <w:pPr>
        <w:pStyle w:val="ListBullet"/>
      </w:pPr>
      <w:r>
        <w:t>Selecciona proveedor autorizado según precio, imagen, plazo y disponibilidad.</w:t>
      </w:r>
    </w:p>
    <w:p>
      <w:pPr>
        <w:pStyle w:val="ListBullet"/>
      </w:pPr>
      <w:r>
        <w:t>Carga la dirección del cliente en el pedido del proveedor.</w:t>
      </w:r>
    </w:p>
    <w:p>
      <w:pPr>
        <w:pStyle w:val="ListBullet"/>
      </w:pPr>
      <w:r>
        <w:t>Ejecuta pago empresarial o deja el pedido listo para aprobación manual.</w:t>
      </w:r>
    </w:p>
    <w:p>
      <w:pPr>
        <w:pStyle w:val="ListBullet"/>
      </w:pPr>
      <w:r>
        <w:t>Guarda comprobante, número de orden y tracking.</w:t>
      </w:r>
    </w:p>
    <w:p>
      <w:pPr>
        <w:pStyle w:val="ListBullet"/>
      </w:pPr>
      <w:r>
        <w:t>Actualiza al cliente y al panel administrativo.</w:t>
      </w:r>
    </w:p>
    <w:p>
      <w:pPr>
        <w:pStyle w:val="ListBullet"/>
      </w:pPr>
      <w:r>
        <w:t>Genera datos para reporte fiscal: ingreso total, costo proveedor, comisión/margen, fecha y método de pago.</w:t>
      </w:r>
    </w:p>
    <w:p>
      <w:pPr>
        <w:pStyle w:val="Heading1"/>
      </w:pPr>
      <w:r>
        <w:t>10. Recomendación de implementación</w:t>
      </w:r>
    </w:p>
    <w:p>
      <w:r>
        <w:t>Fase 1: Amazon Business + CJ Dropshipping, porque son los más ordenados para empresa y operación. Fase 2: AliExpress mediante DSers/Dropshipping Center. Fase 3: Temu y SHEIN solo después de confirmar región, políticas y autorización de cuenta empresarial.</w:t>
      </w:r>
    </w:p>
    <w:p>
      <w:r>
        <w:t>Nota: Esta guía es operativa. Para cumplimiento legal definitivo, validar condiciones específicas de cada proveedor y normativa aplicable antes de activar automatización completa.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