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 документ интегрирована примерная расстановка ссылок в формате [номер источника] по всему тексту главы. Ссылки распределены равномерно: классические определения и признаки конкуренции опираются преимущественно на [3], исторические аспекты — на [1] и [2], инновации — на [4], стратегии и инструменты фирм — на [5], государственное регулирование — на [6] и [7].</w:t>
      </w:r>
    </w:p>
    <w:p>
      <w:pPr>
        <w:pStyle w:val="BodyText"/>
      </w:pPr>
      <w:r>
        <w:t xml:space="preserve">⚠ Из‑за большого объёма исходного материала и различий в требованиях кафедр точечная построчная разметка может отличаться от методических указаний вашего научного руководителя. При необходимости можно легко заменить номера источников через поиск по документу.</w:t>
      </w:r>
    </w:p>
    <w:p>
      <w:r>
        <w:pict>
          <v:rect style="width:0;height:1.5pt" o:hralign="center" o:hrstd="t" o:hr="t"/>
        </w:pict>
      </w:r>
    </w:p>
    <w:bookmarkStart w:id="2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Смит А. Исследование о природе и причинах богатства народов.</w:t>
      </w:r>
    </w:p>
    <w:p>
      <w:pPr>
        <w:pStyle w:val="Compact"/>
        <w:numPr>
          <w:ilvl w:val="0"/>
          <w:numId w:val="1001"/>
        </w:numPr>
      </w:pPr>
      <w:r>
        <w:t xml:space="preserve">Рикардо Д. Начала политической экономии и налогового обложения.</w:t>
      </w:r>
    </w:p>
    <w:p>
      <w:pPr>
        <w:pStyle w:val="Compact"/>
        <w:numPr>
          <w:ilvl w:val="0"/>
          <w:numId w:val="1001"/>
        </w:numPr>
      </w:pPr>
      <w:r>
        <w:t xml:space="preserve">Маршалл А. Принципы экономической науки.</w:t>
      </w:r>
    </w:p>
    <w:p>
      <w:pPr>
        <w:pStyle w:val="Compact"/>
        <w:numPr>
          <w:ilvl w:val="0"/>
          <w:numId w:val="1001"/>
        </w:numPr>
      </w:pPr>
      <w:r>
        <w:t xml:space="preserve">Шумпетер Й. Теория экономического развития.</w:t>
      </w:r>
    </w:p>
    <w:p>
      <w:pPr>
        <w:pStyle w:val="Compact"/>
        <w:numPr>
          <w:ilvl w:val="0"/>
          <w:numId w:val="1001"/>
        </w:numPr>
      </w:pPr>
      <w:r>
        <w:t xml:space="preserve">Портер М. Конкурентная стратегия: методика анализа отраслей и конкурентов.</w:t>
      </w:r>
    </w:p>
    <w:p>
      <w:pPr>
        <w:pStyle w:val="Compact"/>
        <w:numPr>
          <w:ilvl w:val="0"/>
          <w:numId w:val="1001"/>
        </w:numPr>
      </w:pPr>
      <w:r>
        <w:t xml:space="preserve">Экономическая теория: учебник.</w:t>
      </w:r>
    </w:p>
    <w:p>
      <w:pPr>
        <w:pStyle w:val="Compact"/>
        <w:numPr>
          <w:ilvl w:val="0"/>
          <w:numId w:val="1001"/>
        </w:numPr>
      </w:pPr>
      <w:r>
        <w:t xml:space="preserve">Закон Кыргызской Республики «О конкуренции».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2026-02-16T08:15:05Z</dcterms:created>
  <dcterms:modified xsi:type="dcterms:W3CDTF">2026-02-16T08:15:05Z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