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b/>
          <w:color w:val="1F1F1F"/>
          <w:sz w:val="56"/>
        </w:rPr>
        <w:t>API Gateway Comparison</w:t>
      </w:r>
    </w:p>
    <w:p>
      <w:pPr>
        <w:pStyle w:val="Normal"/>
        <w:jc w:val="center"/>
        <w:rPr/>
      </w:pPr>
      <w:r>
        <w:rPr>
          <w:color w:val="555555"/>
          <w:sz w:val="28"/>
        </w:rPr>
        <w:t>EDA Microservice Discovery System vs. Conventional Gateways</w:t>
      </w:r>
    </w:p>
    <w:p>
      <w:pPr>
        <w:pStyle w:val="Normal"/>
        <w:spacing w:before="160" w:after="200"/>
        <w:jc w:val="center"/>
        <w:rPr/>
      </w:pPr>
      <w:r>
        <w:rPr>
          <w:color w:val="888888"/>
          <w:sz w:val="22"/>
        </w:rPr>
        <w:t>May 2026</w:t>
      </w:r>
    </w:p>
    <w:p>
      <w:pPr>
        <w:pStyle w:val="Normal"/>
        <w:rPr/>
      </w:pPr>
      <w:r>
        <w:rPr/>
      </w:r>
      <w:r>
        <w:br w:type="page"/>
      </w:r>
    </w:p>
    <w:p>
      <w:pPr>
        <w:pStyle w:val="Normal"/>
        <w:spacing w:before="0" w:after="80"/>
        <w:rPr/>
      </w:pPr>
      <w:r>
        <w:rPr>
          <w:b/>
          <w:color w:val="2E74B5"/>
          <w:sz w:val="28"/>
        </w:rPr>
        <w:t>1. Executive Summary</w:t>
      </w:r>
    </w:p>
    <w:p>
      <w:pPr>
        <w:pStyle w:val="Normal"/>
        <w:spacing w:before="0" w:after="120"/>
        <w:rPr/>
      </w:pPr>
      <w:r>
        <w:rPr>
          <w:color w:val="555555"/>
          <w:sz w:val="21"/>
        </w:rPr>
        <w:t>Most API gateways are excellent at what they were designed to do: route HTTP traffic, enforce authentication, apply rate limits, and terminate TLS. What they were not designed to do is understand what the services behind them actually expose, react instantly to pod-level health changes in Kubernetes, or maintain a durable, replayable record of every routing change ever made.</w:t>
      </w:r>
    </w:p>
    <w:p>
      <w:pPr>
        <w:pStyle w:val="Normal"/>
        <w:spacing w:before="0" w:after="120"/>
        <w:rPr/>
      </w:pPr>
      <w:r>
        <w:rPr>
          <w:color w:val="555555"/>
          <w:sz w:val="21"/>
        </w:rPr>
        <w:t>The EDA Gateway built in this project does all three. It is not a replacement for Kong or Traefik in production — it is a demonstration that a gateway can be schema-aware, event-driven, and consistency-safe at the same time. The sections below detail exactly what was built, how it compares to the alternatives, and why each design decision was made.</w:t>
      </w:r>
    </w:p>
    <w:p>
      <w:pPr>
        <w:pStyle w:val="Normal"/>
        <w:spacing w:before="280" w:after="80"/>
        <w:rPr/>
      </w:pPr>
      <w:r>
        <w:rPr>
          <w:b/>
          <w:color w:val="2E74B5"/>
          <w:sz w:val="28"/>
        </w:rPr>
        <w:t>2. Feature Comparison Matrix</w:t>
      </w:r>
    </w:p>
    <w:p>
      <w:pPr>
        <w:pStyle w:val="Normal"/>
        <w:spacing w:before="0" w:after="160"/>
        <w:rPr/>
      </w:pPr>
      <w:r>
        <w:rPr>
          <w:color w:val="555555"/>
          <w:sz w:val="21"/>
        </w:rPr>
        <w:t>The table below covers every significant capability across all five implementations. Green = supported natively. Yellow = partial or requires a plugin/add-on. Red = not available.</w:t>
      </w:r>
    </w:p>
    <w:tbl>
      <w:tblPr>
        <w:tblStyle w:val="TableGrid"/>
        <w:tblW w:w="94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Feature</w:t>
            </w:r>
          </w:p>
        </w:tc>
        <w:tc>
          <w:tcPr>
            <w:tcW w:w="1567" w:type="dxa"/>
            <w:tcBorders/>
            <w:shd w:color="auto" w:fill="2E74B5"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Nginx</w:t>
            </w:r>
          </w:p>
        </w:tc>
        <w:tc>
          <w:tcPr>
            <w:tcW w:w="1569" w:type="dxa"/>
            <w:tcBorders/>
            <w:shd w:color="auto" w:fill="2E74B5"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Kong</w:t>
            </w:r>
          </w:p>
        </w:tc>
        <w:tc>
          <w:tcPr>
            <w:tcW w:w="1568" w:type="dxa"/>
            <w:tcBorders/>
            <w:shd w:color="auto" w:fill="2E74B5"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Traefik</w:t>
            </w:r>
          </w:p>
        </w:tc>
        <w:tc>
          <w:tcPr>
            <w:tcW w:w="1567" w:type="dxa"/>
            <w:tcBorders/>
            <w:shd w:color="auto" w:fill="2E74B5"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AWS API GW</w:t>
            </w:r>
          </w:p>
        </w:tc>
        <w:tc>
          <w:tcPr>
            <w:tcW w:w="1568" w:type="dxa"/>
            <w:tcBorders/>
            <w:shd w:color="auto" w:fill="2E74B5"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EDA Gateway</w:t>
            </w:r>
          </w:p>
        </w:tc>
      </w:tr>
      <w:tr>
        <w:trPr/>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333333"/>
                <w:kern w:val="0"/>
                <w:sz w:val="19"/>
                <w:szCs w:val="22"/>
                <w:lang w:val="en-US" w:eastAsia="en-US" w:bidi="ar-SA"/>
              </w:rPr>
              <w:t xml:space="preserve">── </w:t>
            </w:r>
            <w:r>
              <w:rPr>
                <w:rFonts w:eastAsia="ＭＳ 明朝" w:cs=""/>
                <w:b/>
                <w:i w:val="false"/>
                <w:color w:val="333333"/>
                <w:kern w:val="0"/>
                <w:sz w:val="19"/>
                <w:szCs w:val="22"/>
                <w:lang w:val="en-US" w:eastAsia="en-US" w:bidi="ar-SA"/>
              </w:rPr>
              <w:t>Routing ──</w:t>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9"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Dynamic route registration (no restart)</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Kubernetes-native pod discovery</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Partial</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Sub-second route update (Watch vs polling)</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Health-driven automatic route removal</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Plugin</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Route update via Kafka event stream</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333333"/>
                <w:kern w:val="0"/>
                <w:sz w:val="19"/>
                <w:szCs w:val="22"/>
                <w:lang w:val="en-US" w:eastAsia="en-US" w:bidi="ar-SA"/>
              </w:rPr>
              <w:t xml:space="preserve">── </w:t>
            </w:r>
            <w:r>
              <w:rPr>
                <w:rFonts w:eastAsia="ＭＳ 明朝" w:cs=""/>
                <w:b/>
                <w:i w:val="false"/>
                <w:color w:val="333333"/>
                <w:kern w:val="0"/>
                <w:sz w:val="19"/>
                <w:szCs w:val="22"/>
                <w:lang w:val="en-US" w:eastAsia="en-US" w:bidi="ar-SA"/>
              </w:rPr>
              <w:t>Schema &amp; Discovery ──</w:t>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9"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Stores OpenAPI spec URL per route</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GET /openapi/{service} — live spec proxy</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GET /services — API catalog endpoint</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Schema discovery without manual upload</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333333"/>
                <w:kern w:val="0"/>
                <w:sz w:val="19"/>
                <w:szCs w:val="22"/>
                <w:lang w:val="en-US" w:eastAsia="en-US" w:bidi="ar-SA"/>
              </w:rPr>
              <w:t xml:space="preserve">── </w:t>
            </w:r>
            <w:r>
              <w:rPr>
                <w:rFonts w:eastAsia="ＭＳ 明朝" w:cs=""/>
                <w:b/>
                <w:i w:val="false"/>
                <w:color w:val="333333"/>
                <w:kern w:val="0"/>
                <w:sz w:val="19"/>
                <w:szCs w:val="22"/>
                <w:lang w:val="en-US" w:eastAsia="en-US" w:bidi="ar-SA"/>
              </w:rPr>
              <w:t>Scalability &amp; Consistency ──</w:t>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9"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Horizontally scalable discovery (no dup. work)</w:t>
            </w:r>
          </w:p>
        </w:tc>
        <w:tc>
          <w:tcPr>
            <w:tcW w:w="1567" w:type="dxa"/>
            <w:tcBorders/>
            <w:shd w:color="auto" w:fill="EEEEEE"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N/A</w:t>
            </w:r>
          </w:p>
        </w:tc>
        <w:tc>
          <w:tcPr>
            <w:tcW w:w="1569"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Partial</w:t>
            </w:r>
          </w:p>
        </w:tc>
        <w:tc>
          <w:tcPr>
            <w:tcW w:w="1568"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Partial</w:t>
            </w:r>
          </w:p>
        </w:tc>
        <w:tc>
          <w:tcPr>
            <w:tcW w:w="1567"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Managed</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Per-partition leader election</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Follower warm-state relay (Redis pub/sub)</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Explicit, documented consistency model</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Split-brain protection (generation stamps)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Watch stream resumption (resourceVersion)</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333333"/>
                <w:kern w:val="0"/>
                <w:sz w:val="19"/>
                <w:szCs w:val="22"/>
                <w:lang w:val="en-US" w:eastAsia="en-US" w:bidi="ar-SA"/>
              </w:rPr>
              <w:t xml:space="preserve">── </w:t>
            </w:r>
            <w:r>
              <w:rPr>
                <w:rFonts w:eastAsia="ＭＳ 明朝" w:cs=""/>
                <w:b/>
                <w:i w:val="false"/>
                <w:color w:val="333333"/>
                <w:kern w:val="0"/>
                <w:sz w:val="19"/>
                <w:szCs w:val="22"/>
                <w:lang w:val="en-US" w:eastAsia="en-US" w:bidi="ar-SA"/>
              </w:rPr>
              <w:t>Service Lifecycle ──</w:t>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9"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Self-registration (service announces itself)</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preStop deregistration (zero dead-pod window)</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Partial</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Idempotent registration (safe on restart)</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Kafka audit log of all routing changes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Replayable topic — rebuild state on restart</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i w:val="false"/>
                <w:color w:val="1F1F1F"/>
                <w:kern w:val="0"/>
                <w:sz w:val="20"/>
                <w:szCs w:val="22"/>
                <w:lang w:val="en-US" w:eastAsia="en-US" w:bidi="ar-SA"/>
              </w:rPr>
              <w:t>Yes</w:t>
            </w:r>
          </w:p>
        </w:tc>
      </w:tr>
      <w:tr>
        <w:trPr/>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333333"/>
                <w:kern w:val="0"/>
                <w:sz w:val="19"/>
                <w:szCs w:val="22"/>
                <w:lang w:val="en-US" w:eastAsia="en-US" w:bidi="ar-SA"/>
              </w:rPr>
              <w:t xml:space="preserve">── </w:t>
            </w:r>
            <w:r>
              <w:rPr>
                <w:rFonts w:eastAsia="ＭＳ 明朝" w:cs=""/>
                <w:b/>
                <w:i w:val="false"/>
                <w:color w:val="333333"/>
                <w:kern w:val="0"/>
                <w:sz w:val="19"/>
                <w:szCs w:val="22"/>
                <w:lang w:val="en-US" w:eastAsia="en-US" w:bidi="ar-SA"/>
              </w:rPr>
              <w:t>Production Capabilities ──</w:t>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9"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7"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568" w:type="dxa"/>
            <w:tcBorders/>
            <w:shd w:color="auto" w:fill="D9D9D9"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Auth / rate limiting (built-in or plugin)</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9"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TLS termination</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9"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mTLS between services</w:t>
            </w:r>
          </w:p>
        </w:tc>
        <w:tc>
          <w:tcPr>
            <w:tcW w:w="1567"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c>
          <w:tcPr>
            <w:tcW w:w="1569"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Plugin</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Observability (metrics, tracing)</w:t>
            </w:r>
          </w:p>
        </w:tc>
        <w:tc>
          <w:tcPr>
            <w:tcW w:w="1567" w:type="dxa"/>
            <w:tcBorders/>
            <w:shd w:color="auto" w:fill="FFF2CC"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Partial</w:t>
            </w:r>
          </w:p>
        </w:tc>
        <w:tc>
          <w:tcPr>
            <w:tcW w:w="1569"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r>
      <w:tr>
        <w:trPr/>
        <w:tc>
          <w:tcPr>
            <w:tcW w:w="1568"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Battle-tested at production scale</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9"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7" w:type="dxa"/>
            <w:tcBorders/>
            <w:shd w:color="auto" w:fill="E2EFDA"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Yes</w:t>
            </w:r>
          </w:p>
        </w:tc>
        <w:tc>
          <w:tcPr>
            <w:tcW w:w="1568" w:type="dxa"/>
            <w:tcBorders/>
            <w:shd w:color="auto" w:fill="FCE4D6" w:val="clear"/>
          </w:tcPr>
          <w:p>
            <w:pPr>
              <w:pStyle w:val="Normal"/>
              <w:widowControl/>
              <w:spacing w:lineRule="auto" w:line="240" w:before="40" w:after="40"/>
              <w:jc w:val="center"/>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No</w:t>
            </w:r>
          </w:p>
        </w:tc>
      </w:tr>
    </w:tbl>
    <w:p>
      <w:pPr>
        <w:pStyle w:val="Normal"/>
        <w:rPr/>
      </w:pPr>
      <w:r>
        <w:rPr/>
      </w:r>
    </w:p>
    <w:p>
      <w:pPr>
        <w:pStyle w:val="Normal"/>
        <w:rPr/>
      </w:pPr>
      <w:r>
        <w:rPr/>
      </w:r>
      <w:r>
        <w:br w:type="page"/>
      </w:r>
    </w:p>
    <w:p>
      <w:pPr>
        <w:pStyle w:val="Normal"/>
        <w:spacing w:before="0" w:after="80"/>
        <w:rPr/>
      </w:pPr>
      <w:r>
        <w:rPr>
          <w:b/>
          <w:color w:val="2E74B5"/>
          <w:sz w:val="28"/>
        </w:rPr>
        <w:t>3. Individual Gateway Analysis</w:t>
      </w:r>
    </w:p>
    <w:p>
      <w:pPr>
        <w:pStyle w:val="Normal"/>
        <w:spacing w:before="200" w:after="60"/>
        <w:rPr/>
      </w:pPr>
      <w:r>
        <w:rPr>
          <w:b/>
          <w:color w:val="1F1F1F"/>
          <w:sz w:val="24"/>
        </w:rPr>
        <w:t>3.1 Nginx / OpenResty</w:t>
      </w:r>
    </w:p>
    <w:p>
      <w:pPr>
        <w:pStyle w:val="Normal"/>
        <w:spacing w:before="0" w:after="120"/>
        <w:rPr/>
      </w:pPr>
      <w:r>
        <w:rPr>
          <w:color w:val="555555"/>
          <w:sz w:val="21"/>
        </w:rPr>
        <w:t>Nginx is a high-performance reverse proxy and web server designed for static, high-throughput routing. Routes are defined in nginx.conf and require a process reload (nginx -s reload) to take effect. OpenResty extends Nginx with Lua scripting for dynamic behaviour, but there is no built-in concept of service self-registration or schema discovery. Nginx does not know what a service exposes — only the address it should forward traffic to.</w:t>
      </w:r>
    </w:p>
    <w:p>
      <w:pPr>
        <w:pStyle w:val="Normal"/>
        <w:spacing w:before="0" w:after="120"/>
        <w:rPr/>
      </w:pPr>
      <w:r>
        <w:rPr>
          <w:color w:val="555555"/>
          <w:sz w:val="21"/>
        </w:rPr>
        <w:t>In a Kubernetes environment, Nginx is typically used as an Ingress controller. Pod-level health changes are propagated to Nginx via Endpoints updates from the kube-proxy layer, not via direct Kubernetes Watch streams. There is no mechanism to automatically remove a route when a service's health degrades beyond a threshold — that logic must be built externally.</w:t>
      </w:r>
    </w:p>
    <w:p>
      <w:pPr>
        <w:pStyle w:val="Normal"/>
        <w:spacing w:before="0" w:after="160"/>
        <w:rPr/>
      </w:pPr>
      <w:r>
        <w:rPr>
          <w:b/>
          <w:color w:val="2E74B5"/>
          <w:sz w:val="21"/>
        </w:rPr>
        <w:t xml:space="preserve">Verdict: </w:t>
      </w:r>
      <w:r>
        <w:rPr>
          <w:color w:val="555555"/>
          <w:sz w:val="21"/>
        </w:rPr>
        <w:t>Best choice for high-throughput static routing. Not suitable for dynamic service topologies or schema-aware discovery.</w:t>
      </w:r>
    </w:p>
    <w:p>
      <w:pPr>
        <w:pStyle w:val="Normal"/>
        <w:spacing w:before="200" w:after="60"/>
        <w:rPr/>
      </w:pPr>
      <w:r>
        <w:rPr>
          <w:b/>
          <w:color w:val="1F1F1F"/>
          <w:sz w:val="24"/>
        </w:rPr>
        <w:t>3.2 Kong Gateway</w:t>
      </w:r>
    </w:p>
    <w:p>
      <w:pPr>
        <w:pStyle w:val="Normal"/>
        <w:spacing w:before="0" w:after="120"/>
        <w:rPr/>
      </w:pPr>
      <w:r>
        <w:rPr>
          <w:color w:val="555555"/>
          <w:sz w:val="21"/>
        </w:rPr>
        <w:t>Kong is a full-featured API gateway built on top of Nginx/OpenResty. It supports dynamic route management via its Admin API and a rich plugin ecosystem covering authentication, rate limiting, request transformation, and observability. Kong's Kubernetes integration uses CRDs (KongIngress, KongPlugin) to manage routes declaratively.</w:t>
      </w:r>
    </w:p>
    <w:p>
      <w:pPr>
        <w:pStyle w:val="Normal"/>
        <w:spacing w:before="0" w:after="120"/>
        <w:rPr/>
      </w:pPr>
      <w:r>
        <w:rPr>
          <w:color w:val="555555"/>
          <w:sz w:val="21"/>
        </w:rPr>
        <w:t>Kong's Developer Portal can display API documentation, but this requires manually uploading OpenAPI specs — Kong does not automatically discover or propagate OpenAPI contracts from upstream services. There is no equivalent of the GET /openapi/{serviceName} endpoint that proxies the live /v3/api-docs from an upstream. Schema discovery must be wired separately (e.g. via a custom plugin or an external spec registry like SwaggerHub).</w:t>
      </w:r>
    </w:p>
    <w:p>
      <w:pPr>
        <w:pStyle w:val="Normal"/>
        <w:spacing w:before="0" w:after="120"/>
        <w:rPr/>
      </w:pPr>
      <w:r>
        <w:rPr>
          <w:color w:val="555555"/>
          <w:sz w:val="21"/>
        </w:rPr>
        <w:t>Kong also has no native concept of a Kafka-based event log for routing changes. Route mutations via the Admin API are durable in Kong's database (Postgres or Cassandra), but they are not a replayable ordered log in the Kafka sense.</w:t>
      </w:r>
    </w:p>
    <w:p>
      <w:pPr>
        <w:pStyle w:val="Normal"/>
        <w:spacing w:before="0" w:after="160"/>
        <w:rPr/>
      </w:pPr>
      <w:r>
        <w:rPr>
          <w:b/>
          <w:color w:val="2E74B5"/>
          <w:sz w:val="21"/>
        </w:rPr>
        <w:t xml:space="preserve">Verdict: </w:t>
      </w:r>
      <w:r>
        <w:rPr>
          <w:color w:val="555555"/>
          <w:sz w:val="21"/>
        </w:rPr>
        <w:t>Production-grade with a rich plugin ecosystem. Schema discovery requires manual configuration. No event-sourced routing or replayable audit log.</w:t>
      </w:r>
    </w:p>
    <w:p>
      <w:pPr>
        <w:pStyle w:val="Normal"/>
        <w:spacing w:before="200" w:after="60"/>
        <w:rPr/>
      </w:pPr>
      <w:r>
        <w:rPr>
          <w:b/>
          <w:color w:val="1F1F1F"/>
          <w:sz w:val="24"/>
        </w:rPr>
        <w:t>3.3 Traefik</w:t>
      </w:r>
    </w:p>
    <w:p>
      <w:pPr>
        <w:pStyle w:val="Normal"/>
        <w:spacing w:before="0" w:after="120"/>
        <w:rPr/>
      </w:pPr>
      <w:r>
        <w:rPr>
          <w:color w:val="555555"/>
          <w:sz w:val="21"/>
        </w:rPr>
        <w:t>Traefik is a cloud-native reverse proxy that watches Kubernetes Ingress resources, CRDs, and Docker labels to dynamically build its routing table. It is the closest to zero-config for basic routing in a K8s cluster. Traefik responds to pod-level changes via the Kubernetes endpoints watch, and it can remove unhealthy backends from rotation using its built-in health check mechanism.</w:t>
      </w:r>
    </w:p>
    <w:p>
      <w:pPr>
        <w:pStyle w:val="Normal"/>
        <w:spacing w:before="0" w:after="120"/>
        <w:rPr/>
      </w:pPr>
      <w:r>
        <w:rPr>
          <w:color w:val="555555"/>
          <w:sz w:val="21"/>
        </w:rPr>
        <w:t>However, Traefik has no concept of an OpenAPI spec — it exposes a dashboard and metrics API for inspecting routes, but those routes carry no schema metadata. Traefik also has no equivalent of the follower relay or partition-based leader election used in this project: it relies on the Kubernetes control plane to provide consistent routing state, rather than building its own consistency layer.</w:t>
      </w:r>
    </w:p>
    <w:p>
      <w:pPr>
        <w:pStyle w:val="Normal"/>
        <w:spacing w:before="0" w:after="160"/>
        <w:rPr/>
      </w:pPr>
      <w:r>
        <w:rPr>
          <w:b/>
          <w:color w:val="2E74B5"/>
          <w:sz w:val="21"/>
        </w:rPr>
        <w:t xml:space="preserve">Verdict: </w:t>
      </w:r>
      <w:r>
        <w:rPr>
          <w:color w:val="555555"/>
          <w:sz w:val="21"/>
        </w:rPr>
        <w:t>Best zero-config option for K8s. Excellent for standard routing. No schema-awareness and no built-in event log.</w:t>
      </w:r>
    </w:p>
    <w:p>
      <w:pPr>
        <w:pStyle w:val="Normal"/>
        <w:spacing w:before="200" w:after="60"/>
        <w:rPr/>
      </w:pPr>
      <w:r>
        <w:rPr>
          <w:b/>
          <w:color w:val="1F1F1F"/>
          <w:sz w:val="24"/>
        </w:rPr>
        <w:t>3.4 AWS API Gateway</w:t>
      </w:r>
    </w:p>
    <w:p>
      <w:pPr>
        <w:pStyle w:val="Normal"/>
        <w:spacing w:before="0" w:after="120"/>
        <w:rPr/>
      </w:pPr>
      <w:r>
        <w:rPr>
          <w:color w:val="555555"/>
          <w:sz w:val="21"/>
        </w:rPr>
        <w:t>AWS API Gateway is a managed service tightly integrated with the AWS ecosystem (Lambda, ECS, IAM, CloudWatch). Routes are configured declaratively and deployed as versioned stages. It can import an OpenAPI spec to define routes, but this is a one-time import at deploy time — the gateway does not poll or watch the upstream service for spec changes. Dynamic route updates require a new deployment, making it ill-suited for rapidly-evolving service topologies.</w:t>
      </w:r>
    </w:p>
    <w:p>
      <w:pPr>
        <w:pStyle w:val="Normal"/>
        <w:spacing w:before="0" w:after="120"/>
        <w:rPr/>
      </w:pPr>
      <w:r>
        <w:rPr>
          <w:color w:val="555555"/>
          <w:sz w:val="21"/>
        </w:rPr>
        <w:t>AWS API Gateway has no concept of self-registration: services do not announce themselves to the gateway. All configuration is operator-driven. It is the most operationally mature option in this list, with built-in throttling, WAF integration, and deep CloudWatch observability, but at the cost of a static configuration model and AWS vendor lock-in.</w:t>
      </w:r>
    </w:p>
    <w:p>
      <w:pPr>
        <w:pStyle w:val="Normal"/>
        <w:spacing w:before="0" w:after="160"/>
        <w:rPr/>
      </w:pPr>
      <w:r>
        <w:rPr>
          <w:b/>
          <w:color w:val="2E74B5"/>
          <w:sz w:val="21"/>
        </w:rPr>
        <w:t xml:space="preserve">Verdict: </w:t>
      </w:r>
      <w:r>
        <w:rPr>
          <w:color w:val="555555"/>
          <w:sz w:val="21"/>
        </w:rPr>
        <w:t>Excellent for serverless and AWS-native workloads. Static configuration model, no self-registration, no live schema discovery.</w:t>
      </w:r>
    </w:p>
    <w:p>
      <w:pPr>
        <w:pStyle w:val="Normal"/>
        <w:spacing w:before="200" w:after="60"/>
        <w:rPr/>
      </w:pPr>
      <w:r>
        <w:rPr>
          <w:b/>
          <w:color w:val="1F1F1F"/>
          <w:sz w:val="24"/>
        </w:rPr>
        <w:t>3.5 EDA Gateway (This Project)</w:t>
      </w:r>
    </w:p>
    <w:p>
      <w:pPr>
        <w:pStyle w:val="Normal"/>
        <w:spacing w:before="0" w:after="120"/>
        <w:rPr/>
      </w:pPr>
      <w:r>
        <w:rPr>
          <w:color w:val="555555"/>
          <w:sz w:val="21"/>
        </w:rPr>
        <w:t>The EDA gateway is built on Spring Cloud Gateway (reactive/WebFlux) and is driven entirely by a Kafka event stream. When a service registers with the discovery service, the registration event carries three pieces of information: the service name, its base URL, and its OpenAPI spec URL. That event flows through Kafka into the gateway's RouteRegistry, making the gateway schema-aware from the moment a service comes online.</w:t>
      </w:r>
    </w:p>
    <w:p>
      <w:pPr>
        <w:pStyle w:val="Normal"/>
        <w:spacing w:before="0" w:after="120"/>
        <w:rPr/>
      </w:pPr>
      <w:r>
        <w:rPr>
          <w:color w:val="555555"/>
          <w:sz w:val="21"/>
        </w:rPr>
        <w:t>Route changes are not just applied — they are logged. Every SERVICE_REGISTERED, SERVICE_DEREGISTERED, and STATUS_CHANGED event is a durable, ordered record in the service-events Kafka topic. If the gateway restarts, it replays the topic from offset 0 and reconstructs its full routing table with no external config store needed.</w:t>
      </w:r>
    </w:p>
    <w:p>
      <w:pPr>
        <w:pStyle w:val="Normal"/>
        <w:spacing w:before="0" w:after="120"/>
        <w:rPr/>
      </w:pPr>
      <w:r>
        <w:rPr>
          <w:color w:val="555555"/>
          <w:sz w:val="21"/>
        </w:rPr>
        <w:t>The gateway is backed by a discovery service that goes well beyond the routing layer. The sections below describe each major feature that was built.</w:t>
      </w:r>
    </w:p>
    <w:p>
      <w:pPr>
        <w:pStyle w:val="Normal"/>
        <w:spacing w:before="0" w:after="160"/>
        <w:rPr/>
      </w:pPr>
      <w:r>
        <w:rPr>
          <w:b/>
          <w:color w:val="2E74B5"/>
          <w:sz w:val="21"/>
        </w:rPr>
        <w:t xml:space="preserve">Verdict: </w:t>
      </w:r>
      <w:r>
        <w:rPr>
          <w:color w:val="555555"/>
          <w:sz w:val="21"/>
        </w:rPr>
        <w:t>Purpose-built for event-driven, schema-aware discovery. Not a production gateway replacement — a demonstration of what a gateway can know about its upstreams.</w:t>
      </w:r>
    </w:p>
    <w:p>
      <w:pPr>
        <w:pStyle w:val="Normal"/>
        <w:rPr/>
      </w:pPr>
      <w:r>
        <w:rPr/>
      </w:r>
      <w:r>
        <w:br w:type="page"/>
      </w:r>
    </w:p>
    <w:p>
      <w:pPr>
        <w:pStyle w:val="Normal"/>
        <w:spacing w:before="0" w:after="80"/>
        <w:rPr/>
      </w:pPr>
      <w:r>
        <w:rPr>
          <w:b/>
          <w:color w:val="2E74B5"/>
          <w:sz w:val="28"/>
        </w:rPr>
        <w:t>4. EDA Gateway — Feature Deep Dive</w:t>
      </w:r>
    </w:p>
    <w:p>
      <w:pPr>
        <w:pStyle w:val="Normal"/>
        <w:spacing w:before="200" w:after="60"/>
        <w:rPr/>
      </w:pPr>
      <w:r>
        <w:rPr>
          <w:b/>
          <w:color w:val="1F1F1F"/>
          <w:sz w:val="24"/>
        </w:rPr>
        <w:t>4.1 Schema-Aware Routing</w:t>
      </w:r>
    </w:p>
    <w:p>
      <w:pPr>
        <w:pStyle w:val="Normal"/>
        <w:spacing w:before="0" w:after="120"/>
        <w:rPr/>
      </w:pPr>
      <w:r>
        <w:rPr>
          <w:color w:val="555555"/>
          <w:sz w:val="21"/>
        </w:rPr>
        <w:t>Every gateway in the comparison knows how to reach a service. Only the EDA gateway knows what that service exposes. When a service registers, its OpenAPI spec URL is propagated through the Kafka pipeline and stored in the RouteRegistry alongside its base URL. This enables two endpoints that no conventional gateway provides:</w:t>
      </w:r>
    </w:p>
    <w:p>
      <w:pPr>
        <w:pStyle w:val="Normal"/>
        <w:spacing w:before="0" w:after="60"/>
        <w:ind w:left="454"/>
        <w:rPr/>
      </w:pPr>
      <w:r>
        <w:rPr>
          <w:rFonts w:ascii="Courier New" w:hAnsi="Courier New"/>
          <w:color w:val="C7254E"/>
          <w:sz w:val="19"/>
        </w:rPr>
        <w:t>`GET /services`</w:t>
      </w:r>
      <w:r>
        <w:rPr>
          <w:color w:val="555555"/>
          <w:sz w:val="21"/>
        </w:rPr>
        <w:t xml:space="preserve"> — lists all active routes with name, URL, openapiUrl, and health status.</w:t>
      </w:r>
    </w:p>
    <w:p>
      <w:pPr>
        <w:pStyle w:val="Normal"/>
        <w:spacing w:before="0" w:after="160"/>
        <w:ind w:left="454"/>
        <w:rPr/>
      </w:pPr>
      <w:r>
        <w:rPr>
          <w:rFonts w:ascii="Courier New" w:hAnsi="Courier New"/>
          <w:color w:val="C7254E"/>
          <w:sz w:val="19"/>
        </w:rPr>
        <w:t>`GET /openapi/{serviceName}`</w:t>
      </w:r>
      <w:r>
        <w:rPr>
          <w:color w:val="555555"/>
          <w:sz w:val="21"/>
        </w:rPr>
        <w:t xml:space="preserve"> — fetches and returns the live OpenAPI spec from the service's /v3/api-docs. Clients (Swagger UI, Postman, code generators) can use the gateway as a single discovery point for all service contracts.</w:t>
      </w:r>
    </w:p>
    <w:p>
      <w:pPr>
        <w:pStyle w:val="Normal"/>
        <w:spacing w:before="0" w:after="120"/>
        <w:rPr/>
      </w:pPr>
      <w:r>
        <w:rPr>
          <w:color w:val="555555"/>
          <w:sz w:val="21"/>
        </w:rPr>
        <w:t>This is the key differentiator from Kong, Traefik, and AWS API Gateway. Those gateways know how to reach a service but not what the service exposes. The EDA gateway learns both at the same time from the Kafka registration event, with no manual upload or operator intervention.</w:t>
      </w:r>
    </w:p>
    <w:p>
      <w:pPr>
        <w:pStyle w:val="Normal"/>
        <w:spacing w:before="200" w:after="60"/>
        <w:rPr/>
      </w:pPr>
      <w:r>
        <w:rPr>
          <w:b/>
          <w:color w:val="1F1F1F"/>
          <w:sz w:val="24"/>
        </w:rPr>
        <w:t>4.2 Kubernetes Watch Streams (Sub-Second Reaction Time)</w:t>
      </w:r>
    </w:p>
    <w:p>
      <w:pPr>
        <w:pStyle w:val="Normal"/>
        <w:spacing w:before="0" w:after="120"/>
        <w:rPr/>
      </w:pPr>
      <w:r>
        <w:rPr>
          <w:color w:val="555555"/>
          <w:sz w:val="21"/>
        </w:rPr>
        <w:t>Conventional gateways that integrate with Kubernetes rely on the Endpoints API or periodic health checks to detect pod state changes. The polling interval is typically 10–30 seconds, meaning a service that goes unhealthy can continue receiving traffic for up to half a minute.</w:t>
      </w:r>
    </w:p>
    <w:p>
      <w:pPr>
        <w:pStyle w:val="Normal"/>
        <w:spacing w:before="0" w:after="120"/>
        <w:rPr/>
      </w:pPr>
      <w:r>
        <w:rPr>
          <w:color w:val="555555"/>
          <w:sz w:val="21"/>
        </w:rPr>
        <w:t>The EDA discovery service holds a long-lived Kubernetes Watch stream per service using the native Watch API (OkHttp streaming). Kubernetes pushes ADDED, MODIFIED, and DELETED events to the leader replica the instant they occur. The leader processes the event, updates the registry, publishes a STATUS_CHANGED event to Kafka, and the gateway removes or reinstates the route — all within well under a second.</w:t>
      </w:r>
    </w:p>
    <w:tbl>
      <w:tblPr>
        <w:tblStyle w:val="TableGrid"/>
        <w:tblW w:w="94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Approach</w:t>
            </w:r>
          </w:p>
        </w:tc>
        <w:tc>
          <w:tcPr>
            <w:tcW w:w="4702"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Typical reaction time</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Polling (old discovery-service)</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Up to 15 s</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Kubernetes Watch stream (current)</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&lt; 1 s</w:t>
            </w:r>
          </w:p>
        </w:tc>
      </w:tr>
    </w:tbl>
    <w:p>
      <w:pPr>
        <w:pStyle w:val="Normal"/>
        <w:rPr/>
      </w:pPr>
      <w:r>
        <w:rPr/>
      </w:r>
    </w:p>
    <w:p>
      <w:pPr>
        <w:pStyle w:val="Normal"/>
        <w:spacing w:before="200" w:after="60"/>
        <w:rPr/>
      </w:pPr>
      <w:r>
        <w:rPr>
          <w:b/>
          <w:color w:val="1F1F1F"/>
          <w:sz w:val="24"/>
        </w:rPr>
        <w:t>4.3 Partition-Based Leader Election (Horizontal Scalability)</w:t>
      </w:r>
    </w:p>
    <w:p>
      <w:pPr>
        <w:pStyle w:val="Normal"/>
        <w:spacing w:before="0" w:after="120"/>
        <w:rPr/>
      </w:pPr>
      <w:r>
        <w:rPr>
          <w:color w:val="555555"/>
          <w:sz w:val="21"/>
        </w:rPr>
        <w:t>Running three discovery replicas naively would mean all three hold Watch streams for every service — tripling Kubernetes API load with no benefit. The EDA system avoids this through per-partition leader election.</w:t>
      </w:r>
    </w:p>
    <w:p>
      <w:pPr>
        <w:pStyle w:val="Normal"/>
        <w:spacing w:before="0" w:after="120"/>
        <w:rPr/>
      </w:pPr>
      <w:r>
        <w:rPr>
          <w:color w:val="555555"/>
          <w:sz w:val="21"/>
        </w:rPr>
        <w:t>Each service name is mapped to a partition via a consistent hash (abs(hash(name)) % partitionCount). Each partition has its own Redis leader key (discovery:partition:N:leader). Only the leader of a partition opens a Watch stream for services in that partition. With three partitions and three replicas, each replica typically leads one partition — Kubernetes API load is one stream per service across the entire cluster, regardless of how many discovery replicas are running.</w:t>
      </w:r>
    </w:p>
    <w:tbl>
      <w:tblPr>
        <w:tblStyle w:val="TableGrid"/>
        <w:tblW w:w="94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Election setting</w:t>
            </w:r>
          </w:p>
        </w:tc>
        <w:tc>
          <w:tcPr>
            <w:tcW w:w="4702"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Value</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Lock key</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discovery:partition:N:leader</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TTL</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10 s</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Renewal</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Lua GET + EXPIRE every 3 s (atomic)</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Graceful release</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@PreDestroy — sub-second failover</w:t>
            </w:r>
          </w:p>
        </w:tc>
      </w:tr>
    </w:tbl>
    <w:p>
      <w:pPr>
        <w:pStyle w:val="Normal"/>
        <w:rPr/>
      </w:pPr>
      <w:r>
        <w:rPr/>
      </w:r>
    </w:p>
    <w:p>
      <w:pPr>
        <w:pStyle w:val="Normal"/>
        <w:spacing w:before="200" w:after="60"/>
        <w:rPr/>
      </w:pPr>
      <w:r>
        <w:rPr>
          <w:b/>
          <w:color w:val="1F1F1F"/>
          <w:sz w:val="24"/>
        </w:rPr>
        <w:t>4.4 Follower Relay (Warm State Without Kubernetes Overload)</w:t>
      </w:r>
    </w:p>
    <w:p>
      <w:pPr>
        <w:pStyle w:val="Normal"/>
        <w:spacing w:before="0" w:after="120"/>
        <w:rPr/>
      </w:pPr>
      <w:r>
        <w:rPr>
          <w:color w:val="555555"/>
          <w:sz w:val="21"/>
        </w:rPr>
        <w:t>Follower replicas (those that do not lead a partition) need to serve consistent read traffic without holding their own Watch streams. The EDA system achieves this through a Redis pub/sub relay:</w:t>
      </w:r>
    </w:p>
    <w:p>
      <w:pPr>
        <w:pStyle w:val="ListBullet"/>
        <w:numPr>
          <w:ilvl w:val="0"/>
          <w:numId w:val="1"/>
        </w:numPr>
        <w:spacing w:before="0" w:after="40"/>
        <w:contextualSpacing/>
        <w:rPr/>
      </w:pPr>
      <w:r>
        <w:rPr>
          <w:color w:val="555555"/>
          <w:sz w:val="21"/>
        </w:rPr>
        <w:t>When the leader processes a pod-state change, it publishes a RelayEvent to the partition:N:relay Redis channel.</w:t>
      </w:r>
    </w:p>
    <w:p>
      <w:pPr>
        <w:pStyle w:val="ListBullet"/>
        <w:numPr>
          <w:ilvl w:val="0"/>
          <w:numId w:val="1"/>
        </w:numPr>
        <w:spacing w:before="0" w:after="40"/>
        <w:contextualSpacing/>
        <w:rPr/>
      </w:pPr>
      <w:r>
        <w:rPr>
          <w:color w:val="555555"/>
          <w:sz w:val="21"/>
        </w:rPr>
        <w:t>Followers subscribed to that channel apply the event to their in-memory warmState map immediately.</w:t>
      </w:r>
    </w:p>
    <w:p>
      <w:pPr>
        <w:pStyle w:val="ListBullet"/>
        <w:numPr>
          <w:ilvl w:val="0"/>
          <w:numId w:val="1"/>
        </w:numPr>
        <w:spacing w:before="0" w:after="40"/>
        <w:contextualSpacing/>
        <w:rPr/>
      </w:pPr>
      <w:r>
        <w:rPr>
          <w:color w:val="555555"/>
          <w:sz w:val="21"/>
        </w:rPr>
        <w:t>On first becoming a follower, a replica performs a one-time Kubernetes List call to seed its warm state before subscribing.</w:t>
      </w:r>
    </w:p>
    <w:p>
      <w:pPr>
        <w:pStyle w:val="ListBullet"/>
        <w:numPr>
          <w:ilvl w:val="0"/>
          <w:numId w:val="1"/>
        </w:numPr>
        <w:spacing w:before="0" w:after="40"/>
        <w:contextualSpacing/>
        <w:rPr/>
      </w:pPr>
      <w:r>
        <w:rPr>
          <w:color w:val="555555"/>
          <w:sz w:val="21"/>
        </w:rPr>
        <w:t>On winning a partition, the replica unsubscribes from the relay and opens its own Watch stream from the last stored resourceVersion.</w:t>
      </w:r>
    </w:p>
    <w:p>
      <w:pPr>
        <w:pStyle w:val="Normal"/>
        <w:spacing w:before="0" w:after="160"/>
        <w:rPr/>
      </w:pPr>
      <w:r>
        <w:rPr>
          <w:color w:val="555555"/>
          <w:sz w:val="21"/>
        </w:rPr>
        <w:t>The result: every replica serves reads from current state at all times, Kubernetes API traffic is bounded to one stream per service, and leadership transitions are seamless — no stale reads during handoff.</w:t>
      </w:r>
    </w:p>
    <w:p>
      <w:pPr>
        <w:pStyle w:val="Normal"/>
        <w:spacing w:before="200" w:after="60"/>
        <w:rPr/>
      </w:pPr>
      <w:r>
        <w:rPr>
          <w:b/>
          <w:color w:val="1F1F1F"/>
          <w:sz w:val="24"/>
        </w:rPr>
        <w:t>4.5 Split-Brain Protection via Generation Numbers</w:t>
      </w:r>
    </w:p>
    <w:p>
      <w:pPr>
        <w:pStyle w:val="Normal"/>
        <w:spacing w:before="0" w:after="120"/>
        <w:rPr/>
      </w:pPr>
      <w:r>
        <w:rPr>
          <w:color w:val="555555"/>
          <w:sz w:val="21"/>
        </w:rPr>
        <w:t>A classic failure mode for distributed-lock-based leadership is the deposed leader: a replica loses its lock due to a network partition but continues publishing events for a few seconds before noticing. Without protection, consumers would apply stale events from a leader that no longer owns its partition.</w:t>
      </w:r>
    </w:p>
    <w:p>
      <w:pPr>
        <w:pStyle w:val="Normal"/>
        <w:spacing w:before="0" w:after="120"/>
        <w:rPr/>
      </w:pPr>
      <w:r>
        <w:rPr>
          <w:color w:val="555555"/>
          <w:sz w:val="21"/>
        </w:rPr>
        <w:t>The EDA system prevents this with a monotonic generation counter (discovery:partition:N:generation). Every time a replica wins a partition, it increments this counter and stamps every subsequent event with the current generation. Consumers compare the generation of incoming events against the latest known value and discard anything from a previous generation. A deposed leader's events are structurally ignored.</w:t>
      </w:r>
    </w:p>
    <w:p>
      <w:pPr>
        <w:pStyle w:val="Normal"/>
        <w:spacing w:before="200" w:after="60"/>
        <w:rPr>
          <w:b/>
          <w:color w:val="1F1F1F"/>
          <w:sz w:val="24"/>
        </w:rPr>
      </w:pPr>
      <w:r>
        <w:rPr/>
      </w:r>
      <w:r>
        <w:br w:type="page"/>
      </w:r>
    </w:p>
    <w:p>
      <w:pPr>
        <w:pStyle w:val="Normal"/>
        <w:spacing w:before="200" w:after="60"/>
        <w:rPr/>
      </w:pPr>
      <w:r>
        <w:rPr>
          <w:b/>
          <w:color w:val="1F1F1F"/>
          <w:sz w:val="24"/>
        </w:rPr>
        <w:t>4.6 preStop Deregistration (Zero Dead-Pod Routing Window)</w:t>
      </w:r>
    </w:p>
    <w:p>
      <w:pPr>
        <w:pStyle w:val="Normal"/>
        <w:spacing w:before="0" w:after="120"/>
        <w:rPr/>
      </w:pPr>
      <w:r>
        <w:rPr>
          <w:color w:val="555555"/>
          <w:sz w:val="21"/>
        </w:rPr>
        <w:t>When a pod is terminated in Kubernetes, there is normally a window between SIGTERM being sent and the pod being removed from the Endpoints list. During that window, the gateway may route traffic to a pod that can no longer respond.</w:t>
      </w:r>
    </w:p>
    <w:p>
      <w:pPr>
        <w:pStyle w:val="Normal"/>
        <w:spacing w:before="0" w:after="120"/>
        <w:rPr/>
      </w:pPr>
      <w:r>
        <w:rPr>
          <w:color w:val="555555"/>
          <w:sz w:val="21"/>
        </w:rPr>
        <w:t>Service-a and service-b both include a preStop lifecycle hook that calls DELETE /services/{name} on the discovery service before SIGTERM is sent. The discovery service immediately publishes a SERVICE_DEREGISTERED event to Kafka, the gateway removes the route, and all subsequent traffic is routed away — before the pod receives SIGTERM and before it stops accepting connections. The dead-pod routing window is effectively zero.</w:t>
      </w:r>
    </w:p>
    <w:p>
      <w:pPr>
        <w:pStyle w:val="Normal"/>
        <w:spacing w:before="200" w:after="60"/>
        <w:rPr/>
      </w:pPr>
      <w:r>
        <w:rPr>
          <w:b/>
          <w:color w:val="1F1F1F"/>
          <w:sz w:val="24"/>
        </w:rPr>
        <w:t>4.7 The Kafka Audit Log</w:t>
      </w:r>
    </w:p>
    <w:p>
      <w:pPr>
        <w:pStyle w:val="Normal"/>
        <w:spacing w:before="0" w:after="120"/>
        <w:rPr/>
      </w:pPr>
      <w:r>
        <w:rPr>
          <w:color w:val="555555"/>
          <w:sz w:val="21"/>
        </w:rPr>
        <w:t>A consequence of routing through Kafka that exists in no conventional gateway: the service-events topic is a permanent, ordered record of every routing change ever made. This enables queries that are impossible with Nginx, Kong, or Traefik:</w:t>
      </w:r>
    </w:p>
    <w:p>
      <w:pPr>
        <w:pStyle w:val="ListBullet"/>
        <w:numPr>
          <w:ilvl w:val="0"/>
          <w:numId w:val="1"/>
        </w:numPr>
        <w:spacing w:before="0" w:after="40"/>
        <w:contextualSpacing/>
        <w:rPr/>
      </w:pPr>
      <w:r>
        <w:rPr>
          <w:color w:val="555555"/>
          <w:sz w:val="21"/>
        </w:rPr>
        <w:t>When did service-b first come online?</w:t>
      </w:r>
    </w:p>
    <w:p>
      <w:pPr>
        <w:pStyle w:val="ListBullet"/>
        <w:numPr>
          <w:ilvl w:val="0"/>
          <w:numId w:val="1"/>
        </w:numPr>
        <w:spacing w:before="0" w:after="40"/>
        <w:contextualSpacing/>
        <w:rPr/>
      </w:pPr>
      <w:r>
        <w:rPr>
          <w:color w:val="555555"/>
          <w:sz w:val="21"/>
        </w:rPr>
        <w:t>How many times did it go unhealthy last week?</w:t>
      </w:r>
    </w:p>
    <w:p>
      <w:pPr>
        <w:pStyle w:val="ListBullet"/>
        <w:numPr>
          <w:ilvl w:val="0"/>
          <w:numId w:val="1"/>
        </w:numPr>
        <w:spacing w:before="0" w:after="40"/>
        <w:contextualSpacing/>
        <w:rPr/>
      </w:pPr>
      <w:r>
        <w:rPr>
          <w:color w:val="555555"/>
          <w:sz w:val="21"/>
        </w:rPr>
        <w:t>What was the exact sequence of events before an outage?</w:t>
      </w:r>
    </w:p>
    <w:p>
      <w:pPr>
        <w:pStyle w:val="ListBullet"/>
        <w:numPr>
          <w:ilvl w:val="0"/>
          <w:numId w:val="1"/>
        </w:numPr>
        <w:spacing w:before="0" w:after="40"/>
        <w:contextualSpacing/>
        <w:rPr/>
      </w:pPr>
      <w:r>
        <w:rPr>
          <w:color w:val="555555"/>
          <w:sz w:val="21"/>
        </w:rPr>
        <w:t>What was the routing table state at any point in time?</w:t>
      </w:r>
    </w:p>
    <w:p>
      <w:pPr>
        <w:pStyle w:val="Normal"/>
        <w:spacing w:before="0" w:after="160"/>
        <w:rPr/>
      </w:pPr>
      <w:r>
        <w:rPr>
          <w:color w:val="555555"/>
          <w:sz w:val="21"/>
        </w:rPr>
        <w:t>If the gateway restarts, it replays the topic from offset 0 and reconstructs its full routing table with no external config store, no database, and no operator intervention. Kong and Traefik persist routing state in a database or Kubernetes CRDs, but neither provides a time-ordered, replayable event log by design.</w:t>
      </w:r>
    </w:p>
    <w:p>
      <w:pPr>
        <w:pStyle w:val="Normal"/>
        <w:spacing w:before="200" w:after="60"/>
        <w:rPr/>
      </w:pPr>
      <w:r>
        <w:rPr>
          <w:b/>
          <w:color w:val="1F1F1F"/>
          <w:sz w:val="24"/>
        </w:rPr>
        <w:t>4.8 Idempotent Registration and Safe Restarts</w:t>
      </w:r>
    </w:p>
    <w:p>
      <w:pPr>
        <w:pStyle w:val="Normal"/>
        <w:spacing w:before="0" w:after="120"/>
        <w:rPr/>
      </w:pPr>
      <w:r>
        <w:rPr>
          <w:color w:val="555555"/>
          <w:sz w:val="21"/>
        </w:rPr>
        <w:t>Service registrations are idempotent. If service-a restarts and calls POST /register again while the previous entry still exists, the registry performs a remove-then-add (upsert by service name). The final state is always a single, current entry — regardless of how many times a service registers, in what order, or from which discovery replica the request is processed. This makes rolling restarts and crash-loop scenarios safe without operator intervention.</w:t>
      </w:r>
    </w:p>
    <w:p>
      <w:pPr>
        <w:pStyle w:val="Normal"/>
        <w:rPr/>
      </w:pPr>
      <w:r>
        <w:rPr/>
      </w:r>
      <w:r>
        <w:br w:type="page"/>
      </w:r>
    </w:p>
    <w:p>
      <w:pPr>
        <w:pStyle w:val="Normal"/>
        <w:spacing w:before="0" w:after="80"/>
        <w:rPr/>
      </w:pPr>
      <w:r>
        <w:rPr>
          <w:b/>
          <w:color w:val="2E74B5"/>
          <w:sz w:val="28"/>
        </w:rPr>
        <w:t>5. Consistency Model</w:t>
      </w:r>
    </w:p>
    <w:p>
      <w:pPr>
        <w:pStyle w:val="Normal"/>
        <w:spacing w:before="0" w:after="120"/>
        <w:rPr/>
      </w:pPr>
      <w:r>
        <w:rPr>
          <w:color w:val="555555"/>
          <w:sz w:val="21"/>
        </w:rPr>
        <w:t>None of the conventional gateways in this comparison have an explicit, documented consistency model. They rely on the Kubernetes control plane or their own database layer to provide consistency, without publishing guarantees about what happens during leader failover, network partition, or concurrent writes.</w:t>
      </w:r>
    </w:p>
    <w:p>
      <w:pPr>
        <w:pStyle w:val="Normal"/>
        <w:spacing w:before="0" w:after="120"/>
        <w:rPr/>
      </w:pPr>
      <w:r>
        <w:rPr>
          <w:color w:val="555555"/>
          <w:sz w:val="21"/>
        </w:rPr>
        <w:t>The EDA system defines its consistency model explicitly (see CONSISTENCY_REPORT.md):</w:t>
      </w:r>
    </w:p>
    <w:p>
      <w:pPr>
        <w:pStyle w:val="ListBullet"/>
        <w:numPr>
          <w:ilvl w:val="0"/>
          <w:numId w:val="1"/>
        </w:numPr>
        <w:spacing w:before="0" w:after="40"/>
        <w:contextualSpacing/>
        <w:rPr/>
      </w:pPr>
      <w:r>
        <w:rPr>
          <w:color w:val="555555"/>
          <w:sz w:val="21"/>
        </w:rPr>
        <w:t>Single writer per partition — at most one replica mutates registry state for any partition at any time.</w:t>
      </w:r>
    </w:p>
    <w:p>
      <w:pPr>
        <w:pStyle w:val="ListBullet"/>
        <w:numPr>
          <w:ilvl w:val="0"/>
          <w:numId w:val="1"/>
        </w:numPr>
        <w:spacing w:before="0" w:after="40"/>
        <w:contextualSpacing/>
        <w:rPr/>
      </w:pPr>
      <w:r>
        <w:rPr>
          <w:color w:val="555555"/>
          <w:sz w:val="21"/>
        </w:rPr>
        <w:t>Idempotent registration — multiple registrations of the same service converge to one entry.</w:t>
      </w:r>
    </w:p>
    <w:p>
      <w:pPr>
        <w:pStyle w:val="ListBullet"/>
        <w:numPr>
          <w:ilvl w:val="0"/>
          <w:numId w:val="1"/>
        </w:numPr>
        <w:spacing w:before="0" w:after="40"/>
        <w:contextualSpacing/>
        <w:rPr/>
      </w:pPr>
      <w:r>
        <w:rPr>
          <w:color w:val="555555"/>
          <w:sz w:val="21"/>
        </w:rPr>
        <w:t>Ordered per-service events — Kafka keying by service name guarantees ordering for all events related to one service.</w:t>
      </w:r>
    </w:p>
    <w:p>
      <w:pPr>
        <w:pStyle w:val="ListBullet"/>
        <w:numPr>
          <w:ilvl w:val="0"/>
          <w:numId w:val="1"/>
        </w:numPr>
        <w:spacing w:before="0" w:after="40"/>
        <w:contextualSpacing/>
        <w:rPr/>
      </w:pPr>
      <w:r>
        <w:rPr>
          <w:color w:val="555555"/>
          <w:sz w:val="21"/>
        </w:rPr>
        <w:t>Generation-stamped events — stale events from a deposed leader are structurally discarded.</w:t>
      </w:r>
    </w:p>
    <w:p>
      <w:pPr>
        <w:pStyle w:val="ListBullet"/>
        <w:numPr>
          <w:ilvl w:val="0"/>
          <w:numId w:val="1"/>
        </w:numPr>
        <w:spacing w:before="0" w:after="40"/>
        <w:contextualSpacing/>
        <w:rPr/>
      </w:pPr>
      <w:r>
        <w:rPr>
          <w:color w:val="555555"/>
          <w:sz w:val="21"/>
        </w:rPr>
        <w:t>Bounded failure recovery — hard crash failover ≤ 10 s, graceful shutdown failover &lt; 1 s.</w:t>
      </w:r>
    </w:p>
    <w:p>
      <w:pPr>
        <w:pStyle w:val="Normal"/>
        <w:spacing w:before="0" w:after="120"/>
        <w:rPr/>
      </w:pPr>
      <w:r>
        <w:rPr>
          <w:color w:val="555555"/>
          <w:sz w:val="21"/>
        </w:rPr>
        <w:t>These are not aspirational goals — they are properties verified by unit tests (ConsistencyTest.java) and manual integration testing against a live Minikube cluster.</w:t>
      </w:r>
    </w:p>
    <w:p>
      <w:pPr>
        <w:pStyle w:val="Normal"/>
        <w:spacing w:before="280" w:after="80"/>
        <w:rPr/>
      </w:pPr>
      <w:r>
        <w:rPr>
          <w:b/>
          <w:color w:val="2E74B5"/>
          <w:sz w:val="28"/>
        </w:rPr>
        <w:t>6. When to Use Which</w:t>
      </w:r>
    </w:p>
    <w:p>
      <w:pPr>
        <w:pStyle w:val="Normal"/>
        <w:spacing w:before="0" w:after="160"/>
        <w:rPr/>
      </w:pPr>
      <w:r>
        <w:rPr>
          <w:color w:val="555555"/>
          <w:sz w:val="21"/>
        </w:rPr>
        <w:t>The EDA gateway is not a replacement for production-grade gateways. The table below describes the right tool for each scenario.</w:t>
      </w:r>
    </w:p>
    <w:tbl>
      <w:tblPr>
        <w:tblStyle w:val="TableGrid"/>
        <w:tblW w:w="94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Scenario</w:t>
            </w:r>
          </w:p>
        </w:tc>
        <w:tc>
          <w:tcPr>
            <w:tcW w:w="4702" w:type="dxa"/>
            <w:tcBorders/>
            <w:shd w:color="auto" w:fill="2E74B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FFFFFF"/>
                <w:kern w:val="0"/>
                <w:sz w:val="20"/>
                <w:szCs w:val="22"/>
                <w:lang w:val="en-US" w:eastAsia="en-US" w:bidi="ar-SA"/>
              </w:rPr>
              <w:t>Recommended</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Production traffic at scale with auth, rate limiting, and TLS</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Kong or AWS API Gateway</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Zero-config K8s routing with automatic TLS and cert management</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Traefik</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High-performance static routing and load balancing</w:t>
            </w:r>
          </w:p>
        </w:tc>
        <w:tc>
          <w:tcPr>
            <w:tcW w:w="470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555555"/>
                <w:kern w:val="0"/>
                <w:sz w:val="20"/>
                <w:szCs w:val="22"/>
                <w:lang w:val="en-US" w:eastAsia="en-US" w:bidi="ar-SA"/>
              </w:rPr>
              <w:t>Nginx</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Event-driven architecture where schema discovery matters</w:t>
            </w:r>
          </w:p>
        </w:tc>
        <w:tc>
          <w:tcPr>
            <w:tcW w:w="4702" w:type="dxa"/>
            <w:tcBorders/>
            <w:shd w:color="auto" w:fill="E2EFDA"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2E74B5"/>
                <w:kern w:val="0"/>
                <w:sz w:val="20"/>
                <w:szCs w:val="22"/>
                <w:lang w:val="en-US" w:eastAsia="en-US" w:bidi="ar-SA"/>
              </w:rPr>
              <w:t>EDA Gateway</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Audit trail of service topology changes across time</w:t>
            </w:r>
          </w:p>
        </w:tc>
        <w:tc>
          <w:tcPr>
            <w:tcW w:w="4702" w:type="dxa"/>
            <w:tcBorders/>
            <w:shd w:color="auto" w:fill="E2EFDA"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2E74B5"/>
                <w:kern w:val="0"/>
                <w:sz w:val="20"/>
                <w:szCs w:val="22"/>
                <w:lang w:val="en-US" w:eastAsia="en-US" w:bidi="ar-SA"/>
              </w:rPr>
              <w:t>EDA Gateway</w:t>
            </w:r>
          </w:p>
        </w:tc>
      </w:tr>
      <w:tr>
        <w:trPr/>
        <w:tc>
          <w:tcPr>
            <w:tcW w:w="4703" w:type="dxa"/>
            <w:tcBorders/>
            <w:shd w:color="auto" w:fill="F5F5F5"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val="false"/>
                <w:i w:val="false"/>
                <w:color w:val="1F1F1F"/>
                <w:kern w:val="0"/>
                <w:sz w:val="20"/>
                <w:szCs w:val="22"/>
                <w:lang w:val="en-US" w:eastAsia="en-US" w:bidi="ar-SA"/>
              </w:rPr>
              <w:t>Horizontally scalable registry with no duplicate K8s API work</w:t>
            </w:r>
          </w:p>
        </w:tc>
        <w:tc>
          <w:tcPr>
            <w:tcW w:w="4702" w:type="dxa"/>
            <w:tcBorders/>
            <w:shd w:color="auto" w:fill="E2EFDA" w:val="clear"/>
          </w:tcPr>
          <w:p>
            <w:pPr>
              <w:pStyle w:val="Normal"/>
              <w:widowControl/>
              <w:spacing w:lineRule="auto" w:line="240" w:before="40" w:after="40"/>
              <w:jc w:val="left"/>
              <w:rPr>
                <w:rFonts w:ascii="Cambria" w:hAnsi="Cambria" w:eastAsia="ＭＳ 明朝" w:cs=""/>
                <w:kern w:val="0"/>
                <w:sz w:val="22"/>
                <w:szCs w:val="22"/>
                <w:lang w:val="en-US" w:eastAsia="en-US" w:bidi="ar-SA"/>
              </w:rPr>
            </w:pPr>
            <w:r>
              <w:rPr>
                <w:rFonts w:eastAsia="ＭＳ 明朝" w:cs=""/>
                <w:b/>
                <w:i w:val="false"/>
                <w:color w:val="2E74B5"/>
                <w:kern w:val="0"/>
                <w:sz w:val="20"/>
                <w:szCs w:val="22"/>
                <w:lang w:val="en-US" w:eastAsia="en-US" w:bidi="ar-SA"/>
              </w:rPr>
              <w:t>EDA Gateway</w:t>
            </w:r>
          </w:p>
        </w:tc>
      </w:tr>
    </w:tbl>
    <w:p>
      <w:pPr>
        <w:pStyle w:val="Normal"/>
        <w:rPr/>
      </w:pPr>
      <w:r>
        <w:rPr/>
      </w:r>
    </w:p>
    <w:p>
      <w:pPr>
        <w:pStyle w:val="Normal"/>
        <w:spacing w:before="280" w:after="80"/>
        <w:rPr>
          <w:b/>
          <w:color w:val="2E74B5"/>
          <w:sz w:val="28"/>
        </w:rPr>
      </w:pPr>
      <w:r>
        <w:rPr/>
      </w:r>
      <w:r>
        <w:br w:type="page"/>
      </w:r>
    </w:p>
    <w:p>
      <w:pPr>
        <w:pStyle w:val="Normal"/>
        <w:spacing w:before="280" w:after="80"/>
        <w:rPr/>
      </w:pPr>
      <w:r>
        <w:rPr>
          <w:b/>
          <w:color w:val="2E74B5"/>
          <w:sz w:val="28"/>
        </w:rPr>
        <w:t>7. Conclusion</w:t>
      </w:r>
    </w:p>
    <w:p>
      <w:pPr>
        <w:pStyle w:val="Normal"/>
        <w:spacing w:before="0" w:after="120"/>
        <w:rPr/>
      </w:pPr>
      <w:r>
        <w:rPr>
          <w:color w:val="555555"/>
          <w:sz w:val="21"/>
        </w:rPr>
        <w:t>Conventional API gateways are mature, battle-tested, and the right choice for most production systems today. The EDA gateway does not compete with them on performance, plugin richness, or operational maturity. What it demonstrates is a set of design properties that none of them offer natively:</w:t>
      </w:r>
    </w:p>
    <w:p>
      <w:pPr>
        <w:pStyle w:val="ListBullet"/>
        <w:numPr>
          <w:ilvl w:val="0"/>
          <w:numId w:val="1"/>
        </w:numPr>
        <w:spacing w:before="0" w:after="40"/>
        <w:contextualSpacing/>
        <w:rPr/>
      </w:pPr>
      <w:r>
        <w:rPr>
          <w:color w:val="555555"/>
          <w:sz w:val="21"/>
        </w:rPr>
        <w:t>The gateway knows what each upstream service exposes, not just how to reach it.</w:t>
      </w:r>
    </w:p>
    <w:p>
      <w:pPr>
        <w:pStyle w:val="ListBullet"/>
        <w:numPr>
          <w:ilvl w:val="0"/>
          <w:numId w:val="1"/>
        </w:numPr>
        <w:spacing w:before="0" w:after="40"/>
        <w:contextualSpacing/>
        <w:rPr/>
      </w:pPr>
      <w:r>
        <w:rPr>
          <w:color w:val="555555"/>
          <w:sz w:val="21"/>
        </w:rPr>
        <w:t>Route changes are events in a replayable log, not mutations in a config database.</w:t>
      </w:r>
    </w:p>
    <w:p>
      <w:pPr>
        <w:pStyle w:val="ListBullet"/>
        <w:numPr>
          <w:ilvl w:val="0"/>
          <w:numId w:val="1"/>
        </w:numPr>
        <w:spacing w:before="0" w:after="40"/>
        <w:contextualSpacing/>
        <w:rPr/>
      </w:pPr>
      <w:r>
        <w:rPr>
          <w:color w:val="555555"/>
          <w:sz w:val="21"/>
        </w:rPr>
        <w:t>Pod state changes propagate in under a second via Watch streams, not polling.</w:t>
      </w:r>
    </w:p>
    <w:p>
      <w:pPr>
        <w:pStyle w:val="ListBullet"/>
        <w:numPr>
          <w:ilvl w:val="0"/>
          <w:numId w:val="1"/>
        </w:numPr>
        <w:spacing w:before="0" w:after="40"/>
        <w:contextualSpacing/>
        <w:rPr/>
      </w:pPr>
      <w:r>
        <w:rPr>
          <w:color w:val="555555"/>
          <w:sz w:val="21"/>
        </w:rPr>
        <w:t>Discovery scales horizontally with no duplicate work, via partition-based leader election.</w:t>
      </w:r>
    </w:p>
    <w:p>
      <w:pPr>
        <w:pStyle w:val="ListBullet"/>
        <w:numPr>
          <w:ilvl w:val="0"/>
          <w:numId w:val="1"/>
        </w:numPr>
        <w:spacing w:before="0" w:after="40"/>
        <w:contextualSpacing/>
        <w:rPr/>
      </w:pPr>
      <w:r>
        <w:rPr>
          <w:color w:val="555555"/>
          <w:sz w:val="21"/>
        </w:rPr>
        <w:t>Followers stay warm through Redis pub/sub relay without touching the Kubernetes API.</w:t>
      </w:r>
    </w:p>
    <w:p>
      <w:pPr>
        <w:pStyle w:val="ListBullet"/>
        <w:numPr>
          <w:ilvl w:val="0"/>
          <w:numId w:val="1"/>
        </w:numPr>
        <w:spacing w:before="0" w:after="40"/>
        <w:contextualSpacing/>
        <w:rPr/>
      </w:pPr>
      <w:r>
        <w:rPr>
          <w:color w:val="555555"/>
          <w:sz w:val="21"/>
        </w:rPr>
        <w:t>Deposed leaders are structurally silenced by monotonic generation counters.</w:t>
      </w:r>
    </w:p>
    <w:p>
      <w:pPr>
        <w:pStyle w:val="ListBullet"/>
        <w:numPr>
          <w:ilvl w:val="0"/>
          <w:numId w:val="1"/>
        </w:numPr>
        <w:spacing w:before="0" w:after="40"/>
        <w:contextualSpacing/>
        <w:rPr/>
      </w:pPr>
      <w:r>
        <w:rPr>
          <w:color w:val="555555"/>
          <w:sz w:val="21"/>
        </w:rPr>
        <w:t>Graceful shutdown eliminates the dead-pod routing window via preStop deregistration.</w:t>
      </w:r>
    </w:p>
    <w:p>
      <w:pPr>
        <w:pStyle w:val="Normal"/>
        <w:spacing w:before="0" w:after="0"/>
        <w:rPr/>
      </w:pPr>
      <w:r>
        <w:rPr>
          <w:color w:val="555555"/>
          <w:sz w:val="21"/>
        </w:rPr>
        <w:t>These properties are individually available in the ecosystem through plugins, add-ons, or custom code. The contribution here is building them into a single, coherent system with an explicit consistency model and bounded failure behaviour — and doing so with well-understood primitives: Redis SET NX, Lua scripts, Kubernetes Watch, Kafka, and Spring Cloud Gateway.</w:t>
      </w:r>
    </w:p>
    <w:sectPr>
      <w:type w:val="nextPage"/>
      <w:pgSz w:w="12240" w:h="15840"/>
      <w:pgMar w:left="1417" w:right="1417" w:gutter="0" w:header="0" w:top="1247" w:footer="0" w:bottom="124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2613</Words>
  <Characters>14522</Characters>
  <CharactersWithSpaces>16865</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2026-05-23T18:59:13Z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