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480" w:after="0"/>
        <w:jc w:val="center"/>
        <w:rPr/>
      </w:pPr>
      <w:r>
        <w:rPr>
          <w:b/>
          <w:color w:val="0B3D91"/>
          <w:sz w:val="40"/>
        </w:rPr>
        <w:t>Consistency Report — Redis Master/Replica Data Consistency</w:t>
      </w:r>
    </w:p>
    <w:p>
      <w:pPr>
        <w:pStyle w:val="Heading2"/>
        <w:rPr/>
      </w:pPr>
      <w:r>
        <w:rPr/>
        <w:t>Summary</w:t>
      </w:r>
    </w:p>
    <w:p>
      <w:pPr>
        <w:pStyle w:val="Normal"/>
        <w:rPr/>
      </w:pPr>
      <w:r>
        <w:rPr>
          <w:b w:val="false"/>
          <w:i w:val="false"/>
        </w:rPr>
        <w:t xml:space="preserve">This report evaluates </w:t>
      </w:r>
      <w:r>
        <w:rPr>
          <w:b/>
          <w:i w:val="false"/>
        </w:rPr>
        <w:t>data consistency across the Redis master and its two replicas</w:t>
      </w:r>
      <w:r>
        <w:rPr>
          <w:b w:val="false"/>
          <w:i w:val="false"/>
        </w:rPr>
        <w:t xml:space="preserve"> in the </w:t>
      </w:r>
      <w:r>
        <w:rPr>
          <w:rFonts w:cs="Courier New" w:ascii="Courier New" w:hAnsi="Courier New"/>
          <w:b w:val="false"/>
          <w:i w:val="false"/>
        </w:rPr>
        <w:t>microservice-discovery-k8s</w:t>
      </w:r>
      <w:r>
        <w:rPr>
          <w:b w:val="false"/>
          <w:i w:val="false"/>
        </w:rPr>
        <w:t xml:space="preserve"> deployment. We verified that writes accepted by the master become visible on both replicas, that all three </w:t>
      </w:r>
      <w:r>
        <w:rPr>
          <w:rFonts w:cs="Courier New" w:ascii="Courier New" w:hAnsi="Courier New"/>
          <w:b w:val="false"/>
          <w:i w:val="false"/>
        </w:rPr>
        <w:t>discovery-service</w:t>
      </w:r>
      <w:r>
        <w:rPr>
          <w:b w:val="false"/>
          <w:i w:val="false"/>
        </w:rPr>
        <w:t xml:space="preserve"> Pods serve the same registry view backed by the Redis tier, that concurrent writes converge to a single value on every replica, and that replication lag stays well within the freshness budget of the system. All five tests passed. The Redis tier provides </w:t>
      </w:r>
      <w:r>
        <w:rPr>
          <w:b/>
          <w:i w:val="false"/>
        </w:rPr>
        <w:t>eventual consistency with strong convergence</w:t>
      </w:r>
      <w:r>
        <w:rPr>
          <w:b w:val="false"/>
          <w:i w:val="false"/>
        </w:rPr>
        <w:t>: a single master serialises writes, and two asynchronous replicas catch up within milliseconds.</w:t>
      </w:r>
    </w:p>
    <w:p>
      <w:pPr>
        <w:pStyle w:val="Heading2"/>
        <w:rPr/>
      </w:pPr>
      <w:r>
        <w:rPr/>
        <w:t>Environment</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shd w:color="auto" w:fill="D9E7FB" w:val="clear"/>
          </w:tcPr>
          <w:p>
            <w:pPr>
              <w:pStyle w:val="Normal"/>
              <w:widowControl/>
              <w:spacing w:lineRule="auto" w:line="240" w:before="0" w:after="0"/>
              <w:jc w:val="left"/>
              <w:rPr>
                <w:rFonts w:eastAsia="ＭＳ 明朝" w:cs=""/>
                <w:kern w:val="0"/>
                <w:szCs w:val="22"/>
                <w:lang w:val="en-US" w:eastAsia="en-US" w:bidi="ar-SA"/>
              </w:rPr>
            </w:pPr>
            <w:r>
              <w:rPr>
                <w:rFonts w:eastAsia="ＭＳ 明朝" w:cs=""/>
                <w:b/>
                <w:i w:val="false"/>
                <w:kern w:val="0"/>
                <w:szCs w:val="22"/>
                <w:lang w:val="en-US" w:eastAsia="en-US" w:bidi="ar-SA"/>
              </w:rPr>
              <w:t>Item</w:t>
            </w:r>
          </w:p>
        </w:tc>
        <w:tc>
          <w:tcPr>
            <w:tcW w:w="4319" w:type="dxa"/>
            <w:tcBorders/>
            <w:shd w:color="auto" w:fill="D9E7FB" w:val="clear"/>
          </w:tcPr>
          <w:p>
            <w:pPr>
              <w:pStyle w:val="Normal"/>
              <w:widowControl/>
              <w:spacing w:lineRule="auto" w:line="240" w:before="0" w:after="0"/>
              <w:jc w:val="left"/>
              <w:rPr>
                <w:rFonts w:eastAsia="ＭＳ 明朝" w:cs=""/>
                <w:kern w:val="0"/>
                <w:szCs w:val="22"/>
                <w:lang w:val="en-US" w:eastAsia="en-US" w:bidi="ar-SA"/>
              </w:rPr>
            </w:pPr>
            <w:r>
              <w:rPr>
                <w:rFonts w:eastAsia="ＭＳ 明朝" w:cs=""/>
                <w:b/>
                <w:i w:val="false"/>
                <w:kern w:val="0"/>
                <w:szCs w:val="22"/>
                <w:lang w:val="en-US" w:eastAsia="en-US" w:bidi="ar-SA"/>
              </w:rPr>
              <w:t>Value</w:t>
            </w:r>
          </w:p>
        </w:tc>
      </w:tr>
      <w:tr>
        <w:trPr/>
        <w:tc>
          <w:tcPr>
            <w:tcW w:w="43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i w:val="false"/>
                <w:kern w:val="0"/>
                <w:szCs w:val="22"/>
                <w:lang w:val="en-US" w:eastAsia="en-US" w:bidi="ar-SA"/>
              </w:rPr>
              <w:t>Cluster</w:t>
            </w:r>
          </w:p>
        </w:tc>
        <w:tc>
          <w:tcPr>
            <w:tcW w:w="431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i w:val="false"/>
                <w:kern w:val="0"/>
                <w:szCs w:val="22"/>
                <w:lang w:val="en-US" w:eastAsia="en-US" w:bidi="ar-SA"/>
              </w:rPr>
              <w:t>minikube (single-node), Kubernetes v1.28.0</w:t>
            </w:r>
          </w:p>
        </w:tc>
      </w:tr>
      <w:tr>
        <w:trPr/>
        <w:tc>
          <w:tcPr>
            <w:tcW w:w="43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i w:val="false"/>
                <w:kern w:val="0"/>
                <w:szCs w:val="22"/>
                <w:lang w:val="en-US" w:eastAsia="en-US" w:bidi="ar-SA"/>
              </w:rPr>
              <w:t>Namespace</w:t>
            </w:r>
          </w:p>
        </w:tc>
        <w:tc>
          <w:tcPr>
            <w:tcW w:w="431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Courier New" w:ascii="Courier New" w:hAnsi="Courier New"/>
                <w:b w:val="false"/>
                <w:i w:val="false"/>
                <w:kern w:val="0"/>
                <w:szCs w:val="22"/>
                <w:lang w:val="en-US" w:eastAsia="en-US" w:bidi="ar-SA"/>
              </w:rPr>
              <w:t>default</w:t>
            </w:r>
          </w:p>
        </w:tc>
      </w:tr>
      <w:tr>
        <w:trPr/>
        <w:tc>
          <w:tcPr>
            <w:tcW w:w="43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Courier New" w:ascii="Courier New" w:hAnsi="Courier New"/>
                <w:b w:val="false"/>
                <w:i w:val="false"/>
                <w:kern w:val="0"/>
                <w:szCs w:val="22"/>
                <w:lang w:val="en-US" w:eastAsia="en-US" w:bidi="ar-SA"/>
              </w:rPr>
              <w:t>discovery-service</w:t>
            </w:r>
            <w:r>
              <w:rPr>
                <w:rFonts w:eastAsia="ＭＳ 明朝" w:cs=""/>
                <w:b w:val="false"/>
                <w:i w:val="false"/>
                <w:kern w:val="0"/>
                <w:szCs w:val="22"/>
                <w:lang w:val="en-US" w:eastAsia="en-US" w:bidi="ar-SA"/>
              </w:rPr>
              <w:t xml:space="preserve"> replicas</w:t>
            </w:r>
          </w:p>
        </w:tc>
        <w:tc>
          <w:tcPr>
            <w:tcW w:w="431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i w:val="false"/>
                <w:kern w:val="0"/>
                <w:szCs w:val="22"/>
                <w:lang w:val="en-US" w:eastAsia="en-US" w:bidi="ar-SA"/>
              </w:rPr>
              <w:t>3</w:t>
            </w:r>
          </w:p>
        </w:tc>
      </w:tr>
      <w:tr>
        <w:trPr/>
        <w:tc>
          <w:tcPr>
            <w:tcW w:w="43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i w:val="false"/>
                <w:kern w:val="0"/>
                <w:szCs w:val="22"/>
                <w:lang w:val="en-US" w:eastAsia="en-US" w:bidi="ar-SA"/>
              </w:rPr>
              <w:t>Redis topology</w:t>
            </w:r>
          </w:p>
        </w:tc>
        <w:tc>
          <w:tcPr>
            <w:tcW w:w="431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i w:val="false"/>
                <w:kern w:val="0"/>
                <w:szCs w:val="22"/>
                <w:lang w:val="en-US" w:eastAsia="en-US" w:bidi="ar-SA"/>
              </w:rPr>
              <w:t>1 master (</w:t>
            </w:r>
            <w:r>
              <w:rPr>
                <w:rFonts w:eastAsia="ＭＳ 明朝" w:cs="Courier New" w:ascii="Courier New" w:hAnsi="Courier New"/>
                <w:b w:val="false"/>
                <w:i w:val="false"/>
                <w:kern w:val="0"/>
                <w:szCs w:val="22"/>
                <w:lang w:val="en-US" w:eastAsia="en-US" w:bidi="ar-SA"/>
              </w:rPr>
              <w:t>redis-master</w:t>
            </w:r>
            <w:r>
              <w:rPr>
                <w:rFonts w:eastAsia="ＭＳ 明朝" w:cs=""/>
                <w:b w:val="false"/>
                <w:i w:val="false"/>
                <w:kern w:val="0"/>
                <w:szCs w:val="22"/>
                <w:lang w:val="en-US" w:eastAsia="en-US" w:bidi="ar-SA"/>
              </w:rPr>
              <w:t>) + 2 replicas (</w:t>
            </w:r>
            <w:r>
              <w:rPr>
                <w:rFonts w:eastAsia="ＭＳ 明朝" w:cs="Courier New" w:ascii="Courier New" w:hAnsi="Courier New"/>
                <w:b w:val="false"/>
                <w:i w:val="false"/>
                <w:kern w:val="0"/>
                <w:szCs w:val="22"/>
                <w:lang w:val="en-US" w:eastAsia="en-US" w:bidi="ar-SA"/>
              </w:rPr>
              <w:t>redis-replica</w:t>
            </w:r>
            <w:r>
              <w:rPr>
                <w:rFonts w:eastAsia="ＭＳ 明朝" w:cs=""/>
                <w:b w:val="false"/>
                <w:i w:val="false"/>
                <w:kern w:val="0"/>
                <w:szCs w:val="22"/>
                <w:lang w:val="en-US" w:eastAsia="en-US" w:bidi="ar-SA"/>
              </w:rPr>
              <w:t xml:space="preserve">), asynchronous replication via </w:t>
            </w:r>
            <w:r>
              <w:rPr>
                <w:rFonts w:eastAsia="ＭＳ 明朝" w:cs="Courier New" w:ascii="Courier New" w:hAnsi="Courier New"/>
                <w:b w:val="false"/>
                <w:i w:val="false"/>
                <w:kern w:val="0"/>
                <w:szCs w:val="22"/>
                <w:lang w:val="en-US" w:eastAsia="en-US" w:bidi="ar-SA"/>
              </w:rPr>
              <w:t>--replicaof redis-master 6379</w:t>
            </w:r>
          </w:p>
        </w:tc>
      </w:tr>
      <w:tr>
        <w:trPr/>
        <w:tc>
          <w:tcPr>
            <w:tcW w:w="43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i w:val="false"/>
                <w:kern w:val="0"/>
                <w:szCs w:val="22"/>
                <w:lang w:val="en-US" w:eastAsia="en-US" w:bidi="ar-SA"/>
              </w:rPr>
              <w:t>Redis access</w:t>
            </w:r>
          </w:p>
        </w:tc>
        <w:tc>
          <w:tcPr>
            <w:tcW w:w="431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Courier New" w:ascii="Courier New" w:hAnsi="Courier New"/>
                <w:b w:val="false"/>
                <w:i w:val="false"/>
                <w:kern w:val="0"/>
                <w:szCs w:val="22"/>
                <w:lang w:val="en-US" w:eastAsia="en-US" w:bidi="ar-SA"/>
              </w:rPr>
              <w:t>redis-master</w:t>
            </w:r>
            <w:r>
              <w:rPr>
                <w:rFonts w:eastAsia="ＭＳ 明朝" w:cs=""/>
                <w:b w:val="false"/>
                <w:i w:val="false"/>
                <w:kern w:val="0"/>
                <w:szCs w:val="22"/>
                <w:lang w:val="en-US" w:eastAsia="en-US" w:bidi="ar-SA"/>
              </w:rPr>
              <w:t xml:space="preserve"> ClusterIP for writes; </w:t>
            </w:r>
            <w:r>
              <w:rPr>
                <w:rFonts w:eastAsia="ＭＳ 明朝" w:cs="Courier New" w:ascii="Courier New" w:hAnsi="Courier New"/>
                <w:b w:val="false"/>
                <w:i w:val="false"/>
                <w:kern w:val="0"/>
                <w:szCs w:val="22"/>
                <w:lang w:val="en-US" w:eastAsia="en-US" w:bidi="ar-SA"/>
              </w:rPr>
              <w:t>redis-replica</w:t>
            </w:r>
            <w:r>
              <w:rPr>
                <w:rFonts w:eastAsia="ＭＳ 明朝" w:cs=""/>
                <w:b w:val="false"/>
                <w:i w:val="false"/>
                <w:kern w:val="0"/>
                <w:szCs w:val="22"/>
                <w:lang w:val="en-US" w:eastAsia="en-US" w:bidi="ar-SA"/>
              </w:rPr>
              <w:t xml:space="preserve"> ClusterIP for reads</w:t>
            </w:r>
          </w:p>
        </w:tc>
      </w:tr>
    </w:tbl>
    <w:p>
      <w:pPr>
        <w:pStyle w:val="Heading2"/>
        <w:rPr/>
      </w:pPr>
      <w:r>
        <w:rPr/>
      </w:r>
      <w:r>
        <w:br w:type="page"/>
      </w:r>
    </w:p>
    <w:p>
      <w:pPr>
        <w:pStyle w:val="Heading2"/>
        <w:rPr/>
      </w:pPr>
      <w:r>
        <w:rPr/>
        <w:t>Project Architecture (Draft)</w:t>
      </w:r>
    </w:p>
    <w:p>
      <w:pPr>
        <w:pStyle w:val="Normal"/>
        <w:rPr/>
      </w:pPr>
      <w:r>
        <w:rPr>
          <w:b w:val="false"/>
          <w:i w:val="false"/>
        </w:rPr>
        <w:t xml:space="preserve">The diagram below shows the planned full system architecture; it is a draft and is </w:t>
      </w:r>
      <w:r>
        <w:rPr>
          <w:b/>
          <w:i w:val="false"/>
        </w:rPr>
        <w:t>not yet fully implemented</w:t>
      </w:r>
      <w:r>
        <w:rPr>
          <w:b w:val="false"/>
          <w:i w:val="false"/>
        </w:rPr>
        <w:t>. Components already live in the cluster — and exercised by this report — are the Discovery Service, the Redis tier (master + two replicas, AOF persistence on a PVC), the K8s Event Watcher, and the Microservices target group; these are marked with a green check in the diagram. The API Gateway, the Kafka pipeline, the Temporal Engine, and the PostgreSQL workflow store are planned and not yet deployed. This consistency report focuses exclusively on the Redis tier highlighted in the diagram. The second figure expands that tier and shows the specific master/replica configuration that was tested.</w:t>
      </w:r>
    </w:p>
    <w:p>
      <w:pPr>
        <w:pStyle w:val="Normal"/>
        <w:jc w:val="center"/>
        <w:rPr/>
      </w:pPr>
      <w:r>
        <w:rPr/>
        <w:drawing>
          <wp:inline distT="0" distB="0" distL="0" distR="0">
            <wp:extent cx="5029200" cy="362712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029200" cy="3627120"/>
                    </a:xfrm>
                    <a:prstGeom prst="rect">
                      <a:avLst/>
                    </a:prstGeom>
                  </pic:spPr>
                </pic:pic>
              </a:graphicData>
            </a:graphic>
          </wp:inline>
        </w:drawing>
      </w:r>
    </w:p>
    <w:p>
      <w:pPr>
        <w:pStyle w:val="Normal"/>
        <w:jc w:val="center"/>
        <w:rPr/>
      </w:pPr>
      <w:r>
        <w:rPr>
          <w:i/>
          <w:sz w:val="18"/>
        </w:rPr>
        <w:t>Figure 1. Planned project architecture; green check marks indicate components currently deployed.</w:t>
      </w:r>
    </w:p>
    <w:p>
      <w:pPr>
        <w:pStyle w:val="Normal"/>
        <w:jc w:val="center"/>
        <w:rPr/>
      </w:pPr>
      <w:r>
        <w:rPr/>
        <w:drawing>
          <wp:inline distT="0" distB="0" distL="0" distR="0">
            <wp:extent cx="4572000" cy="225742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4572000" cy="2257425"/>
                    </a:xfrm>
                    <a:prstGeom prst="rect">
                      <a:avLst/>
                    </a:prstGeom>
                  </pic:spPr>
                </pic:pic>
              </a:graphicData>
            </a:graphic>
          </wp:inline>
        </w:drawing>
      </w:r>
    </w:p>
    <w:p>
      <w:pPr>
        <w:pStyle w:val="Normal"/>
        <w:jc w:val="center"/>
        <w:rPr/>
      </w:pPr>
      <w:r>
        <w:rPr>
          <w:i/>
          <w:sz w:val="18"/>
        </w:rPr>
        <w:t>Figure 2. Redis topology under test — single master with AOF on a PVC and two asynchronous replicas.</w:t>
      </w:r>
    </w:p>
    <w:p>
      <w:pPr>
        <w:pStyle w:val="Heading2"/>
        <w:rPr/>
      </w:pPr>
      <w:r>
        <w:rPr/>
        <w:t>Test Results</w:t>
      </w:r>
    </w:p>
    <w:p>
      <w:pPr>
        <w:pStyle w:val="Heading3"/>
        <w:rPr/>
      </w:pPr>
      <w:r>
        <w:rPr/>
        <w:t>Test 1 — Scale discovery-service to 3 replicas</w:t>
      </w:r>
    </w:p>
    <w:p>
      <w:pPr>
        <w:pStyle w:val="ListBullet"/>
        <w:numPr>
          <w:ilvl w:val="0"/>
          <w:numId w:val="1"/>
        </w:numPr>
        <w:rPr/>
      </w:pPr>
      <w:r>
        <w:rPr>
          <w:b/>
        </w:rPr>
        <w:t>What was tested:</w:t>
      </w:r>
      <w:r>
        <w:rPr/>
        <w:t xml:space="preserve"> </w:t>
      </w:r>
      <w:r>
        <w:rPr>
          <w:b w:val="false"/>
          <w:i w:val="false"/>
        </w:rPr>
        <w:t xml:space="preserve">the </w:t>
      </w:r>
      <w:r>
        <w:rPr>
          <w:rFonts w:cs="Courier New" w:ascii="Courier New" w:hAnsi="Courier New"/>
          <w:b w:val="false"/>
          <w:i w:val="false"/>
        </w:rPr>
        <w:t>discovery-service</w:t>
      </w:r>
      <w:r>
        <w:rPr>
          <w:b w:val="false"/>
          <w:i w:val="false"/>
        </w:rPr>
        <w:t xml:space="preserve"> Deployment scaled to 3 replicas, all reaching </w:t>
      </w:r>
      <w:r>
        <w:rPr>
          <w:rFonts w:cs="Courier New" w:ascii="Courier New" w:hAnsi="Courier New"/>
          <w:b w:val="false"/>
          <w:i w:val="false"/>
        </w:rPr>
        <w:t>Running</w:t>
      </w:r>
      <w:r>
        <w:rPr>
          <w:b w:val="false"/>
          <w:i w:val="false"/>
        </w:rPr>
        <w:t>. This sets up the rest of the consistency tests, which require multiple readers fronting the Redis tier.</w:t>
      </w:r>
    </w:p>
    <w:p>
      <w:pPr>
        <w:pStyle w:val="ListBullet"/>
        <w:numPr>
          <w:ilvl w:val="0"/>
          <w:numId w:val="1"/>
        </w:numPr>
        <w:rPr/>
      </w:pPr>
      <w:r>
        <w:rPr>
          <w:b/>
        </w:rPr>
        <w:t>Result:</w:t>
      </w:r>
      <w:r>
        <w:rPr/>
        <w:t xml:space="preserve"> </w:t>
      </w:r>
      <w:r>
        <w:rPr>
          <w:b w:val="false"/>
          <w:i w:val="false"/>
        </w:rPr>
        <w:t xml:space="preserve">all 3 Pods reported </w:t>
      </w:r>
      <w:r>
        <w:rPr>
          <w:rFonts w:cs="Courier New" w:ascii="Courier New" w:hAnsi="Courier New"/>
          <w:b w:val="false"/>
          <w:i w:val="false"/>
        </w:rPr>
        <w:t>1/1 Running</w:t>
      </w:r>
      <w:r>
        <w:rPr>
          <w:b w:val="false"/>
          <w:i w:val="false"/>
        </w:rPr>
        <w:t xml:space="preserve"> after the scale operation completed.</w:t>
      </w:r>
    </w:p>
    <w:p>
      <w:pPr>
        <w:pStyle w:val="ListBullet"/>
        <w:numPr>
          <w:ilvl w:val="0"/>
          <w:numId w:val="1"/>
        </w:numPr>
        <w:rPr/>
      </w:pPr>
      <w:r>
        <w:rPr>
          <w:b/>
        </w:rPr>
        <w:t xml:space="preserve">Status: </w:t>
      </w:r>
      <w:r>
        <w:rPr>
          <w:b/>
          <w:color w:val="1B7F37"/>
        </w:rPr>
        <w:t>PASS</w:t>
      </w:r>
      <w:r>
        <w:rPr/>
        <w:t>.</w:t>
      </w:r>
    </w:p>
    <w:p>
      <w:pPr>
        <w:pStyle w:val="Heading3"/>
        <w:rPr/>
      </w:pPr>
      <w:r>
        <w:rPr/>
        <w:t>Test 2 — Master write is visible on both replicas</w:t>
      </w:r>
    </w:p>
    <w:p>
      <w:pPr>
        <w:pStyle w:val="ListBullet"/>
        <w:numPr>
          <w:ilvl w:val="0"/>
          <w:numId w:val="1"/>
        </w:numPr>
        <w:rPr/>
      </w:pPr>
      <w:r>
        <w:rPr>
          <w:b/>
        </w:rPr>
        <w:t>What was tested:</w:t>
      </w:r>
      <w:r>
        <w:rPr/>
        <w:t xml:space="preserve"> </w:t>
      </w:r>
      <w:r>
        <w:rPr>
          <w:b w:val="false"/>
          <w:i w:val="false"/>
        </w:rPr>
        <w:t>a key written to the Redis master is observable from both replicas, confirming that replication is active and propagating data.</w:t>
      </w:r>
    </w:p>
    <w:p>
      <w:pPr>
        <w:pStyle w:val="ListBullet"/>
        <w:numPr>
          <w:ilvl w:val="0"/>
          <w:numId w:val="1"/>
        </w:numPr>
        <w:rPr/>
      </w:pPr>
      <w:r>
        <w:rPr>
          <w:b/>
        </w:rPr>
        <w:t>Method:</w:t>
      </w:r>
      <w:r>
        <w:rPr/>
        <w:t xml:space="preserve"> </w:t>
      </w:r>
      <w:r>
        <w:rPr>
          <w:b w:val="false"/>
          <w:i w:val="false"/>
        </w:rPr>
        <w:t xml:space="preserve">issued </w:t>
      </w:r>
      <w:r>
        <w:rPr>
          <w:rFonts w:cs="Courier New" w:ascii="Courier New" w:hAnsi="Courier New"/>
          <w:b w:val="false"/>
          <w:i w:val="false"/>
        </w:rPr>
        <w:t>SET test-consistency "value-from-pod1"</w:t>
      </w:r>
      <w:r>
        <w:rPr>
          <w:b w:val="false"/>
          <w:i w:val="false"/>
        </w:rPr>
        <w:t xml:space="preserve"> against the master; read the same key from each replica.</w:t>
      </w:r>
    </w:p>
    <w:p>
      <w:pPr>
        <w:pStyle w:val="ListBullet"/>
        <w:numPr>
          <w:ilvl w:val="0"/>
          <w:numId w:val="1"/>
        </w:numPr>
        <w:rPr/>
      </w:pPr>
      <w:r>
        <w:rPr>
          <w:b/>
        </w:rPr>
        <w:t>Result:</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color="auto" w:fill="D9E7FB" w:val="clear"/>
          </w:tcPr>
          <w:p>
            <w:pPr>
              <w:pStyle w:val="Normal"/>
              <w:widowControl/>
              <w:spacing w:lineRule="auto" w:line="240" w:before="0" w:after="0"/>
              <w:jc w:val="left"/>
              <w:rPr>
                <w:rFonts w:eastAsia="ＭＳ 明朝" w:cs=""/>
                <w:kern w:val="0"/>
                <w:szCs w:val="22"/>
                <w:lang w:val="en-US" w:eastAsia="en-US" w:bidi="ar-SA"/>
              </w:rPr>
            </w:pPr>
            <w:r>
              <w:rPr>
                <w:rFonts w:eastAsia="ＭＳ 明朝" w:cs=""/>
                <w:b/>
                <w:i w:val="false"/>
                <w:kern w:val="0"/>
                <w:szCs w:val="22"/>
                <w:lang w:val="en-US" w:eastAsia="en-US" w:bidi="ar-SA"/>
              </w:rPr>
              <w:t>Source</w:t>
            </w:r>
          </w:p>
        </w:tc>
        <w:tc>
          <w:tcPr>
            <w:tcW w:w="2880" w:type="dxa"/>
            <w:tcBorders/>
            <w:shd w:color="auto" w:fill="D9E7FB" w:val="clear"/>
          </w:tcPr>
          <w:p>
            <w:pPr>
              <w:pStyle w:val="Normal"/>
              <w:widowControl/>
              <w:spacing w:lineRule="auto" w:line="240" w:before="0" w:after="0"/>
              <w:jc w:val="left"/>
              <w:rPr>
                <w:rFonts w:eastAsia="ＭＳ 明朝" w:cs=""/>
                <w:kern w:val="0"/>
                <w:szCs w:val="22"/>
                <w:lang w:val="en-US" w:eastAsia="en-US" w:bidi="ar-SA"/>
              </w:rPr>
            </w:pPr>
            <w:r>
              <w:rPr>
                <w:rFonts w:eastAsia="ＭＳ 明朝" w:cs=""/>
                <w:b/>
                <w:i w:val="false"/>
                <w:kern w:val="0"/>
                <w:szCs w:val="22"/>
                <w:lang w:val="en-US" w:eastAsia="en-US" w:bidi="ar-SA"/>
              </w:rPr>
              <w:t>Operation</w:t>
            </w:r>
          </w:p>
        </w:tc>
        <w:tc>
          <w:tcPr>
            <w:tcW w:w="2880" w:type="dxa"/>
            <w:tcBorders/>
            <w:shd w:color="auto" w:fill="D9E7FB" w:val="clear"/>
          </w:tcPr>
          <w:p>
            <w:pPr>
              <w:pStyle w:val="Normal"/>
              <w:widowControl/>
              <w:spacing w:lineRule="auto" w:line="240" w:before="0" w:after="0"/>
              <w:jc w:val="left"/>
              <w:rPr>
                <w:rFonts w:eastAsia="ＭＳ 明朝" w:cs=""/>
                <w:kern w:val="0"/>
                <w:szCs w:val="22"/>
                <w:lang w:val="en-US" w:eastAsia="en-US" w:bidi="ar-SA"/>
              </w:rPr>
            </w:pPr>
            <w:r>
              <w:rPr>
                <w:rFonts w:eastAsia="ＭＳ 明朝" w:cs=""/>
                <w:b/>
                <w:i w:val="false"/>
                <w:kern w:val="0"/>
                <w:szCs w:val="22"/>
                <w:lang w:val="en-US" w:eastAsia="en-US" w:bidi="ar-SA"/>
              </w:rPr>
              <w:t>Returned value</w:t>
            </w:r>
          </w:p>
        </w:tc>
      </w:tr>
      <w:tr>
        <w:trPr/>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Courier New" w:ascii="Courier New" w:hAnsi="Courier New"/>
                <w:b w:val="false"/>
                <w:i w:val="false"/>
                <w:kern w:val="0"/>
                <w:szCs w:val="22"/>
                <w:lang w:val="en-US" w:eastAsia="en-US" w:bidi="ar-SA"/>
              </w:rPr>
              <w:t>redis-master</w:t>
            </w:r>
          </w:p>
        </w:tc>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Courier New" w:ascii="Courier New" w:hAnsi="Courier New"/>
                <w:b w:val="false"/>
                <w:i w:val="false"/>
                <w:kern w:val="0"/>
                <w:szCs w:val="22"/>
                <w:lang w:val="en-US" w:eastAsia="en-US" w:bidi="ar-SA"/>
              </w:rPr>
              <w:t>SET</w:t>
            </w:r>
          </w:p>
        </w:tc>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Courier New" w:ascii="Courier New" w:hAnsi="Courier New"/>
                <w:b w:val="false"/>
                <w:i w:val="false"/>
                <w:kern w:val="0"/>
                <w:szCs w:val="22"/>
                <w:lang w:val="en-US" w:eastAsia="en-US" w:bidi="ar-SA"/>
              </w:rPr>
              <w:t>OK</w:t>
            </w:r>
          </w:p>
        </w:tc>
      </w:tr>
      <w:tr>
        <w:trPr/>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Courier New" w:ascii="Courier New" w:hAnsi="Courier New"/>
                <w:b w:val="false"/>
                <w:i w:val="false"/>
                <w:kern w:val="0"/>
                <w:szCs w:val="22"/>
                <w:lang w:val="en-US" w:eastAsia="en-US" w:bidi="ar-SA"/>
              </w:rPr>
              <w:t>redis-replica</w:t>
            </w:r>
            <w:r>
              <w:rPr>
                <w:rFonts w:eastAsia="ＭＳ 明朝" w:cs=""/>
                <w:b w:val="false"/>
                <w:i w:val="false"/>
                <w:kern w:val="0"/>
                <w:szCs w:val="22"/>
                <w:lang w:val="en-US" w:eastAsia="en-US" w:bidi="ar-SA"/>
              </w:rPr>
              <w:t xml:space="preserve"> (Pod 1)</w:t>
            </w:r>
          </w:p>
        </w:tc>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Courier New" w:ascii="Courier New" w:hAnsi="Courier New"/>
                <w:b w:val="false"/>
                <w:i w:val="false"/>
                <w:kern w:val="0"/>
                <w:szCs w:val="22"/>
                <w:lang w:val="en-US" w:eastAsia="en-US" w:bidi="ar-SA"/>
              </w:rPr>
              <w:t>GET</w:t>
            </w:r>
          </w:p>
        </w:tc>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Courier New" w:ascii="Courier New" w:hAnsi="Courier New"/>
                <w:b w:val="false"/>
                <w:i w:val="false"/>
                <w:kern w:val="0"/>
                <w:szCs w:val="22"/>
                <w:lang w:val="en-US" w:eastAsia="en-US" w:bidi="ar-SA"/>
              </w:rPr>
              <w:t>value-from-pod1</w:t>
            </w:r>
          </w:p>
        </w:tc>
      </w:tr>
      <w:tr>
        <w:trPr/>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Courier New" w:ascii="Courier New" w:hAnsi="Courier New"/>
                <w:b w:val="false"/>
                <w:i w:val="false"/>
                <w:kern w:val="0"/>
                <w:szCs w:val="22"/>
                <w:lang w:val="en-US" w:eastAsia="en-US" w:bidi="ar-SA"/>
              </w:rPr>
              <w:t>redis-replica</w:t>
            </w:r>
            <w:r>
              <w:rPr>
                <w:rFonts w:eastAsia="ＭＳ 明朝" w:cs=""/>
                <w:b w:val="false"/>
                <w:i w:val="false"/>
                <w:kern w:val="0"/>
                <w:szCs w:val="22"/>
                <w:lang w:val="en-US" w:eastAsia="en-US" w:bidi="ar-SA"/>
              </w:rPr>
              <w:t xml:space="preserve"> (Pod 2)</w:t>
            </w:r>
          </w:p>
        </w:tc>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Courier New" w:ascii="Courier New" w:hAnsi="Courier New"/>
                <w:b w:val="false"/>
                <w:i w:val="false"/>
                <w:kern w:val="0"/>
                <w:szCs w:val="22"/>
                <w:lang w:val="en-US" w:eastAsia="en-US" w:bidi="ar-SA"/>
              </w:rPr>
              <w:t>GET</w:t>
            </w:r>
          </w:p>
        </w:tc>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Courier New" w:ascii="Courier New" w:hAnsi="Courier New"/>
                <w:b w:val="false"/>
                <w:i w:val="false"/>
                <w:kern w:val="0"/>
                <w:szCs w:val="22"/>
                <w:lang w:val="en-US" w:eastAsia="en-US" w:bidi="ar-SA"/>
              </w:rPr>
              <w:t>value-from-pod1</w:t>
            </w:r>
          </w:p>
        </w:tc>
      </w:tr>
    </w:tbl>
    <w:p>
      <w:pPr>
        <w:pStyle w:val="ListBullet"/>
        <w:numPr>
          <w:ilvl w:val="0"/>
          <w:numId w:val="1"/>
        </w:numPr>
        <w:rPr/>
      </w:pPr>
      <w:r>
        <w:rPr>
          <w:b/>
        </w:rPr>
        <w:t xml:space="preserve">Status: </w:t>
      </w:r>
      <w:r>
        <w:rPr>
          <w:b/>
          <w:color w:val="1B7F37"/>
        </w:rPr>
        <w:t>PASS</w:t>
      </w:r>
      <w:r>
        <w:rPr>
          <w:b w:val="false"/>
          <w:i w:val="false"/>
        </w:rPr>
        <w:t>. Both replicas returned the value written to the master.</w:t>
      </w:r>
    </w:p>
    <w:p>
      <w:pPr>
        <w:pStyle w:val="Heading3"/>
        <w:rPr/>
      </w:pPr>
      <w:r>
        <w:rPr/>
        <w:t>Test 3 — All discovery-service replicas serve the same registry view</w:t>
      </w:r>
    </w:p>
    <w:p>
      <w:pPr>
        <w:pStyle w:val="ListBullet"/>
        <w:numPr>
          <w:ilvl w:val="0"/>
          <w:numId w:val="1"/>
        </w:numPr>
        <w:rPr/>
      </w:pPr>
      <w:r>
        <w:rPr>
          <w:b/>
        </w:rPr>
        <w:t>What was tested:</w:t>
      </w:r>
      <w:r>
        <w:rPr/>
        <w:t xml:space="preserve"> </w:t>
      </w:r>
      <w:r>
        <w:rPr>
          <w:b w:val="false"/>
          <w:i w:val="false"/>
        </w:rPr>
        <w:t xml:space="preserve">each of the three </w:t>
      </w:r>
      <w:r>
        <w:rPr>
          <w:rFonts w:cs="Courier New" w:ascii="Courier New" w:hAnsi="Courier New"/>
          <w:b w:val="false"/>
          <w:i w:val="false"/>
        </w:rPr>
        <w:t>discovery-service</w:t>
      </w:r>
      <w:r>
        <w:rPr>
          <w:b w:val="false"/>
          <w:i w:val="false"/>
        </w:rPr>
        <w:t xml:space="preserve"> Pods, all reading through the Redis tier, returns the same </w:t>
      </w:r>
      <w:r>
        <w:rPr>
          <w:rFonts w:cs="Courier New" w:ascii="Courier New" w:hAnsi="Courier New"/>
          <w:b w:val="false"/>
          <w:i w:val="false"/>
        </w:rPr>
        <w:t>/services</w:t>
      </w:r>
      <w:r>
        <w:rPr>
          <w:b w:val="false"/>
          <w:i w:val="false"/>
        </w:rPr>
        <w:t xml:space="preserve"> payload — same length, same per-service status.</w:t>
      </w:r>
    </w:p>
    <w:p>
      <w:pPr>
        <w:pStyle w:val="ListBullet"/>
        <w:numPr>
          <w:ilvl w:val="0"/>
          <w:numId w:val="1"/>
        </w:numPr>
        <w:rPr/>
      </w:pPr>
      <w:r>
        <w:rPr>
          <w:b/>
        </w:rPr>
        <w:t>Method:</w:t>
      </w:r>
      <w:r>
        <w:rPr/>
        <w:t xml:space="preserve"> </w:t>
      </w:r>
      <w:r>
        <w:rPr>
          <w:b w:val="false"/>
          <w:i w:val="false"/>
        </w:rPr>
        <w:t xml:space="preserve">queried </w:t>
      </w:r>
      <w:r>
        <w:rPr>
          <w:rFonts w:cs="Courier New" w:ascii="Courier New" w:hAnsi="Courier New"/>
          <w:b w:val="false"/>
          <w:i w:val="false"/>
        </w:rPr>
        <w:t>/services</w:t>
      </w:r>
      <w:r>
        <w:rPr>
          <w:b w:val="false"/>
          <w:i w:val="false"/>
        </w:rPr>
        <w:t xml:space="preserve"> on each Pod and compared registry length and the status of </w:t>
      </w:r>
      <w:r>
        <w:rPr>
          <w:rFonts w:cs="Courier New" w:ascii="Courier New" w:hAnsi="Courier New"/>
          <w:b w:val="false"/>
          <w:i w:val="false"/>
        </w:rPr>
        <w:t>service-a</w:t>
      </w:r>
      <w:r>
        <w:rPr>
          <w:b w:val="false"/>
          <w:i w:val="false"/>
        </w:rPr>
        <w:t>.</w:t>
      </w:r>
    </w:p>
    <w:p>
      <w:pPr>
        <w:pStyle w:val="ListBullet"/>
        <w:numPr>
          <w:ilvl w:val="0"/>
          <w:numId w:val="1"/>
        </w:numPr>
        <w:rPr/>
      </w:pPr>
      <w:r>
        <w:rPr>
          <w:b/>
        </w:rPr>
        <w:t>Result:</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color="auto" w:fill="D9E7FB" w:val="clear"/>
          </w:tcPr>
          <w:p>
            <w:pPr>
              <w:pStyle w:val="Normal"/>
              <w:widowControl/>
              <w:spacing w:lineRule="auto" w:line="240" w:before="0" w:after="0"/>
              <w:jc w:val="left"/>
              <w:rPr>
                <w:rFonts w:eastAsia="ＭＳ 明朝" w:cs=""/>
                <w:kern w:val="0"/>
                <w:szCs w:val="22"/>
                <w:lang w:val="en-US" w:eastAsia="en-US" w:bidi="ar-SA"/>
              </w:rPr>
            </w:pPr>
            <w:r>
              <w:rPr>
                <w:rFonts w:eastAsia="ＭＳ 明朝" w:cs=""/>
                <w:b/>
                <w:i w:val="false"/>
                <w:kern w:val="0"/>
                <w:szCs w:val="22"/>
                <w:lang w:val="en-US" w:eastAsia="en-US" w:bidi="ar-SA"/>
              </w:rPr>
              <w:t>Pod</w:t>
            </w:r>
          </w:p>
        </w:tc>
        <w:tc>
          <w:tcPr>
            <w:tcW w:w="2880" w:type="dxa"/>
            <w:tcBorders/>
            <w:shd w:color="auto" w:fill="D9E7FB" w:val="clear"/>
          </w:tcPr>
          <w:p>
            <w:pPr>
              <w:pStyle w:val="Normal"/>
              <w:widowControl/>
              <w:spacing w:lineRule="auto" w:line="240" w:before="0" w:after="0"/>
              <w:jc w:val="left"/>
              <w:rPr>
                <w:rFonts w:eastAsia="ＭＳ 明朝" w:cs=""/>
                <w:kern w:val="0"/>
                <w:szCs w:val="22"/>
                <w:lang w:val="en-US" w:eastAsia="en-US" w:bidi="ar-SA"/>
              </w:rPr>
            </w:pPr>
            <w:r>
              <w:rPr>
                <w:rFonts w:eastAsia="ＭＳ 明朝" w:cs="Courier New" w:ascii="Courier New" w:hAnsi="Courier New"/>
                <w:b/>
                <w:i w:val="false"/>
                <w:kern w:val="0"/>
                <w:szCs w:val="22"/>
                <w:lang w:val="en-US" w:eastAsia="en-US" w:bidi="ar-SA"/>
              </w:rPr>
              <w:t>/services</w:t>
            </w:r>
            <w:r>
              <w:rPr>
                <w:rFonts w:eastAsia="ＭＳ 明朝" w:cs=""/>
                <w:b/>
                <w:i w:val="false"/>
                <w:kern w:val="0"/>
                <w:szCs w:val="22"/>
                <w:lang w:val="en-US" w:eastAsia="en-US" w:bidi="ar-SA"/>
              </w:rPr>
              <w:t xml:space="preserve"> length</w:t>
            </w:r>
          </w:p>
        </w:tc>
        <w:tc>
          <w:tcPr>
            <w:tcW w:w="2880" w:type="dxa"/>
            <w:tcBorders/>
            <w:shd w:color="auto" w:fill="D9E7FB" w:val="clear"/>
          </w:tcPr>
          <w:p>
            <w:pPr>
              <w:pStyle w:val="Normal"/>
              <w:widowControl/>
              <w:spacing w:lineRule="auto" w:line="240" w:before="0" w:after="0"/>
              <w:jc w:val="left"/>
              <w:rPr>
                <w:rFonts w:eastAsia="ＭＳ 明朝" w:cs=""/>
                <w:kern w:val="0"/>
                <w:szCs w:val="22"/>
                <w:lang w:val="en-US" w:eastAsia="en-US" w:bidi="ar-SA"/>
              </w:rPr>
            </w:pPr>
            <w:r>
              <w:rPr>
                <w:rFonts w:eastAsia="ＭＳ 明朝" w:cs="Courier New" w:ascii="Courier New" w:hAnsi="Courier New"/>
                <w:b/>
                <w:i w:val="false"/>
                <w:kern w:val="0"/>
                <w:szCs w:val="22"/>
                <w:lang w:val="en-US" w:eastAsia="en-US" w:bidi="ar-SA"/>
              </w:rPr>
              <w:t>service-a</w:t>
            </w:r>
            <w:r>
              <w:rPr>
                <w:rFonts w:eastAsia="ＭＳ 明朝" w:cs=""/>
                <w:b/>
                <w:i w:val="false"/>
                <w:kern w:val="0"/>
                <w:szCs w:val="22"/>
                <w:lang w:val="en-US" w:eastAsia="en-US" w:bidi="ar-SA"/>
              </w:rPr>
              <w:t xml:space="preserve"> status</w:t>
            </w:r>
          </w:p>
        </w:tc>
      </w:tr>
      <w:tr>
        <w:trPr/>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Courier New" w:ascii="Courier New" w:hAnsi="Courier New"/>
                <w:b w:val="false"/>
                <w:i w:val="false"/>
                <w:kern w:val="0"/>
                <w:szCs w:val="22"/>
                <w:lang w:val="en-US" w:eastAsia="en-US" w:bidi="ar-SA"/>
              </w:rPr>
              <w:t>discovery-service-757fff5798-99l5r</w:t>
            </w:r>
          </w:p>
        </w:tc>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i w:val="false"/>
                <w:kern w:val="0"/>
                <w:szCs w:val="22"/>
                <w:lang w:val="en-US" w:eastAsia="en-US" w:bidi="ar-SA"/>
              </w:rPr>
              <w:t>3</w:t>
            </w:r>
          </w:p>
        </w:tc>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Courier New" w:ascii="Courier New" w:hAnsi="Courier New"/>
                <w:b w:val="false"/>
                <w:i w:val="false"/>
                <w:kern w:val="0"/>
                <w:szCs w:val="22"/>
                <w:lang w:val="en-US" w:eastAsia="en-US" w:bidi="ar-SA"/>
              </w:rPr>
              <w:t>healthy</w:t>
            </w:r>
          </w:p>
        </w:tc>
      </w:tr>
      <w:tr>
        <w:trPr/>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Courier New" w:ascii="Courier New" w:hAnsi="Courier New"/>
                <w:b w:val="false"/>
                <w:i w:val="false"/>
                <w:kern w:val="0"/>
                <w:szCs w:val="22"/>
                <w:lang w:val="en-US" w:eastAsia="en-US" w:bidi="ar-SA"/>
              </w:rPr>
              <w:t>discovery-service-757fff5798-bzwpr</w:t>
            </w:r>
          </w:p>
        </w:tc>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i w:val="false"/>
                <w:kern w:val="0"/>
                <w:szCs w:val="22"/>
                <w:lang w:val="en-US" w:eastAsia="en-US" w:bidi="ar-SA"/>
              </w:rPr>
              <w:t>3</w:t>
            </w:r>
          </w:p>
        </w:tc>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Courier New" w:ascii="Courier New" w:hAnsi="Courier New"/>
                <w:b w:val="false"/>
                <w:i w:val="false"/>
                <w:kern w:val="0"/>
                <w:szCs w:val="22"/>
                <w:lang w:val="en-US" w:eastAsia="en-US" w:bidi="ar-SA"/>
              </w:rPr>
              <w:t>healthy</w:t>
            </w:r>
          </w:p>
        </w:tc>
      </w:tr>
      <w:tr>
        <w:trPr/>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Courier New" w:ascii="Courier New" w:hAnsi="Courier New"/>
                <w:b w:val="false"/>
                <w:i w:val="false"/>
                <w:kern w:val="0"/>
                <w:szCs w:val="22"/>
                <w:lang w:val="en-US" w:eastAsia="en-US" w:bidi="ar-SA"/>
              </w:rPr>
              <w:t>discovery-service-757fff5798-v5hhw</w:t>
            </w:r>
          </w:p>
        </w:tc>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i w:val="false"/>
                <w:kern w:val="0"/>
                <w:szCs w:val="22"/>
                <w:lang w:val="en-US" w:eastAsia="en-US" w:bidi="ar-SA"/>
              </w:rPr>
              <w:t>3</w:t>
            </w:r>
          </w:p>
        </w:tc>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Courier New" w:ascii="Courier New" w:hAnsi="Courier New"/>
                <w:b w:val="false"/>
                <w:i w:val="false"/>
                <w:kern w:val="0"/>
                <w:szCs w:val="22"/>
                <w:lang w:val="en-US" w:eastAsia="en-US" w:bidi="ar-SA"/>
              </w:rPr>
              <w:t>healthy</w:t>
            </w:r>
          </w:p>
        </w:tc>
      </w:tr>
    </w:tbl>
    <w:p>
      <w:pPr>
        <w:pStyle w:val="ListBullet"/>
        <w:numPr>
          <w:ilvl w:val="0"/>
          <w:numId w:val="1"/>
        </w:numPr>
        <w:rPr/>
      </w:pPr>
      <w:r>
        <w:rPr>
          <w:b/>
        </w:rPr>
        <w:t xml:space="preserve">Status: </w:t>
      </w:r>
      <w:r>
        <w:rPr>
          <w:b/>
          <w:color w:val="1B7F37"/>
        </w:rPr>
        <w:t>PASS</w:t>
      </w:r>
      <w:r>
        <w:rPr>
          <w:b w:val="false"/>
          <w:i w:val="false"/>
        </w:rPr>
        <w:t>. All three readers observed an identical registry view.</w:t>
      </w:r>
    </w:p>
    <w:p>
      <w:pPr>
        <w:pStyle w:val="Heading3"/>
        <w:rPr/>
      </w:pPr>
      <w:r>
        <w:rPr/>
        <w:t>Test 4 — Concurrent writes converge to a single value on all replicas</w:t>
      </w:r>
    </w:p>
    <w:p>
      <w:pPr>
        <w:pStyle w:val="ListBullet"/>
        <w:numPr>
          <w:ilvl w:val="0"/>
          <w:numId w:val="1"/>
        </w:numPr>
        <w:rPr/>
      </w:pPr>
      <w:r>
        <w:rPr>
          <w:b/>
        </w:rPr>
        <w:t>What was tested:</w:t>
      </w:r>
      <w:r>
        <w:rPr/>
        <w:t xml:space="preserve"> </w:t>
      </w:r>
      <w:r>
        <w:rPr>
          <w:b w:val="false"/>
          <w:i w:val="false"/>
        </w:rPr>
        <w:t xml:space="preserve">three writers issued </w:t>
      </w:r>
      <w:r>
        <w:rPr>
          <w:rFonts w:cs="Courier New" w:ascii="Courier New" w:hAnsi="Courier New"/>
          <w:b w:val="false"/>
          <w:i w:val="false"/>
        </w:rPr>
        <w:t>SET conflict-test</w:t>
      </w:r>
      <w:r>
        <w:rPr>
          <w:b w:val="false"/>
          <w:i w:val="false"/>
        </w:rPr>
        <w:t xml:space="preserve"> against the same key concurrently, each writing a different value. We verified that the master settled on one value and that both replicas converged to that same value.</w:t>
      </w:r>
    </w:p>
    <w:p>
      <w:pPr>
        <w:pStyle w:val="ListBullet"/>
        <w:numPr>
          <w:ilvl w:val="0"/>
          <w:numId w:val="1"/>
        </w:numPr>
        <w:rPr/>
      </w:pPr>
      <w:r>
        <w:rPr>
          <w:b/>
        </w:rPr>
        <w:t>Method:</w:t>
      </w:r>
      <w:r>
        <w:rPr/>
        <w:t xml:space="preserve"> </w:t>
      </w:r>
      <w:r>
        <w:rPr>
          <w:b w:val="false"/>
          <w:i w:val="false"/>
        </w:rPr>
        <w:t xml:space="preserve">three concurrent </w:t>
      </w:r>
      <w:r>
        <w:rPr>
          <w:rFonts w:cs="Courier New" w:ascii="Courier New" w:hAnsi="Courier New"/>
          <w:b w:val="false"/>
          <w:i w:val="false"/>
        </w:rPr>
        <w:t>SET</w:t>
      </w:r>
      <w:r>
        <w:rPr>
          <w:b w:val="false"/>
          <w:i w:val="false"/>
        </w:rPr>
        <w:t xml:space="preserve"> commands targeted the master via the </w:t>
      </w:r>
      <w:r>
        <w:rPr>
          <w:rFonts w:cs="Courier New" w:ascii="Courier New" w:hAnsi="Courier New"/>
          <w:b w:val="false"/>
          <w:i w:val="false"/>
        </w:rPr>
        <w:t>redis-master</w:t>
      </w:r>
      <w:r>
        <w:rPr>
          <w:b w:val="false"/>
          <w:i w:val="false"/>
        </w:rPr>
        <w:t xml:space="preserve"> Service; after </w:t>
      </w:r>
      <w:r>
        <w:rPr>
          <w:rFonts w:cs="Courier New" w:ascii="Courier New" w:hAnsi="Courier New"/>
          <w:b w:val="false"/>
          <w:i w:val="false"/>
        </w:rPr>
        <w:t>wait</w:t>
      </w:r>
      <w:r>
        <w:rPr>
          <w:b w:val="false"/>
          <w:i w:val="false"/>
        </w:rPr>
        <w:t>, the key was read from the master and from both replicas.</w:t>
      </w:r>
    </w:p>
    <w:p>
      <w:pPr>
        <w:pStyle w:val="ListBullet"/>
        <w:numPr>
          <w:ilvl w:val="0"/>
          <w:numId w:val="1"/>
        </w:numPr>
        <w:rPr/>
      </w:pPr>
      <w:r>
        <w:rPr>
          <w:b/>
        </w:rPr>
        <w:t>Result:</w:t>
      </w:r>
      <w:r>
        <w:rPr/>
        <w:t xml:space="preserve"> </w:t>
      </w:r>
      <w:r>
        <w:rPr>
          <w:b w:val="false"/>
          <w:i w:val="false"/>
        </w:rPr>
        <w:t xml:space="preserve">all three </w:t>
      </w:r>
      <w:r>
        <w:rPr>
          <w:rFonts w:cs="Courier New" w:ascii="Courier New" w:hAnsi="Courier New"/>
          <w:b w:val="false"/>
          <w:i w:val="false"/>
        </w:rPr>
        <w:t>SET</w:t>
      </w:r>
      <w:r>
        <w:rPr>
          <w:b w:val="false"/>
          <w:i w:val="false"/>
        </w:rPr>
        <w:t xml:space="preserve"> calls returned </w:t>
      </w:r>
      <w:r>
        <w:rPr>
          <w:rFonts w:cs="Courier New" w:ascii="Courier New" w:hAnsi="Courier New"/>
          <w:b w:val="false"/>
          <w:i w:val="false"/>
        </w:rPr>
        <w:t>OK</w:t>
      </w:r>
      <w:r>
        <w:rPr>
          <w:b w:val="false"/>
          <w:i w:val="false"/>
        </w:rPr>
        <w:t xml:space="preserve">; the master and both replicas all returned </w:t>
      </w:r>
      <w:r>
        <w:rPr>
          <w:rFonts w:cs="Courier New" w:ascii="Courier New" w:hAnsi="Courier New"/>
          <w:b w:val="false"/>
          <w:i w:val="false"/>
        </w:rPr>
        <w:t>pod1</w:t>
      </w:r>
      <w:r>
        <w:rPr>
          <w:b w:val="false"/>
          <w:i w:val="false"/>
        </w:rPr>
        <w:t>. Convergence is guaranteed because Redis processes commands serially on the single master, so the last accepted write is the one observed everywhere.</w:t>
      </w:r>
    </w:p>
    <w:p>
      <w:pPr>
        <w:pStyle w:val="ListBullet"/>
        <w:numPr>
          <w:ilvl w:val="0"/>
          <w:numId w:val="1"/>
        </w:numPr>
        <w:rPr/>
      </w:pPr>
      <w:r>
        <w:rPr>
          <w:b/>
        </w:rPr>
        <w:t xml:space="preserve">Status: </w:t>
      </w:r>
      <w:r>
        <w:rPr>
          <w:b/>
          <w:color w:val="1B7F37"/>
        </w:rPr>
        <w:t>PASS</w:t>
      </w:r>
      <w:r>
        <w:rPr/>
        <w:t>.</w:t>
      </w:r>
    </w:p>
    <w:p>
      <w:pPr>
        <w:pStyle w:val="Heading3"/>
        <w:rPr/>
      </w:pPr>
      <w:r>
        <w:rPr/>
        <w:t>Test 5 — Replication lag</w:t>
      </w:r>
    </w:p>
    <w:p>
      <w:pPr>
        <w:pStyle w:val="ListBullet"/>
        <w:numPr>
          <w:ilvl w:val="0"/>
          <w:numId w:val="1"/>
        </w:numPr>
        <w:rPr/>
      </w:pPr>
      <w:r>
        <w:rPr>
          <w:b/>
        </w:rPr>
        <w:t>What was tested:</w:t>
      </w:r>
      <w:r>
        <w:rPr/>
        <w:t xml:space="preserve"> </w:t>
      </w:r>
      <w:r>
        <w:rPr>
          <w:b w:val="false"/>
          <w:i w:val="false"/>
        </w:rPr>
        <w:t>how long it takes for a value written to the master to appear on a replica.</w:t>
      </w:r>
    </w:p>
    <w:p>
      <w:pPr>
        <w:pStyle w:val="ListBullet"/>
        <w:numPr>
          <w:ilvl w:val="0"/>
          <w:numId w:val="1"/>
        </w:numPr>
        <w:rPr/>
      </w:pPr>
      <w:r>
        <w:rPr>
          <w:b/>
        </w:rPr>
        <w:t>Method:</w:t>
      </w:r>
      <w:r>
        <w:rPr/>
        <w:t xml:space="preserve"> </w:t>
      </w:r>
      <w:r>
        <w:rPr>
          <w:b w:val="false"/>
          <w:i w:val="false"/>
        </w:rPr>
        <w:t xml:space="preserve">wrote a unique value to the master, polled a replica every 50 ms via </w:t>
      </w:r>
      <w:r>
        <w:rPr>
          <w:rFonts w:cs="Courier New" w:ascii="Courier New" w:hAnsi="Courier New"/>
          <w:b w:val="false"/>
          <w:i w:val="false"/>
        </w:rPr>
        <w:t>kubectl exec</w:t>
      </w:r>
      <w:r>
        <w:rPr>
          <w:b w:val="false"/>
          <w:i w:val="false"/>
        </w:rPr>
        <w:t xml:space="preserve">, and recorded the elapsed time when the new value appeared. Cross-checked the master's </w:t>
      </w:r>
      <w:r>
        <w:rPr>
          <w:rFonts w:cs="Courier New" w:ascii="Courier New" w:hAnsi="Courier New"/>
          <w:b w:val="false"/>
          <w:i w:val="false"/>
        </w:rPr>
        <w:t>INFO replication</w:t>
      </w:r>
      <w:r>
        <w:rPr>
          <w:b w:val="false"/>
          <w:i w:val="false"/>
        </w:rPr>
        <w:t xml:space="preserve"> output.</w:t>
      </w:r>
    </w:p>
    <w:p>
      <w:pPr>
        <w:pStyle w:val="ListBullet"/>
        <w:numPr>
          <w:ilvl w:val="0"/>
          <w:numId w:val="1"/>
        </w:numPr>
        <w:rPr/>
      </w:pPr>
      <w:r>
        <w:rPr>
          <w:b/>
        </w:rPr>
        <w:t>Result:</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shd w:color="auto" w:fill="D9E7FB" w:val="clear"/>
          </w:tcPr>
          <w:p>
            <w:pPr>
              <w:pStyle w:val="Normal"/>
              <w:widowControl/>
              <w:spacing w:lineRule="auto" w:line="240" w:before="0" w:after="0"/>
              <w:jc w:val="left"/>
              <w:rPr>
                <w:rFonts w:eastAsia="ＭＳ 明朝" w:cs=""/>
                <w:kern w:val="0"/>
                <w:szCs w:val="22"/>
                <w:lang w:val="en-US" w:eastAsia="en-US" w:bidi="ar-SA"/>
              </w:rPr>
            </w:pPr>
            <w:r>
              <w:rPr>
                <w:rFonts w:eastAsia="ＭＳ 明朝" w:cs=""/>
                <w:b/>
                <w:i w:val="false"/>
                <w:kern w:val="0"/>
                <w:szCs w:val="22"/>
                <w:lang w:val="en-US" w:eastAsia="en-US" w:bidi="ar-SA"/>
              </w:rPr>
              <w:t>Measurement</w:t>
            </w:r>
          </w:p>
        </w:tc>
        <w:tc>
          <w:tcPr>
            <w:tcW w:w="4319" w:type="dxa"/>
            <w:tcBorders/>
            <w:shd w:color="auto" w:fill="D9E7FB" w:val="clear"/>
          </w:tcPr>
          <w:p>
            <w:pPr>
              <w:pStyle w:val="Normal"/>
              <w:widowControl/>
              <w:spacing w:lineRule="auto" w:line="240" w:before="0" w:after="0"/>
              <w:jc w:val="left"/>
              <w:rPr>
                <w:rFonts w:eastAsia="ＭＳ 明朝" w:cs=""/>
                <w:kern w:val="0"/>
                <w:szCs w:val="22"/>
                <w:lang w:val="en-US" w:eastAsia="en-US" w:bidi="ar-SA"/>
              </w:rPr>
            </w:pPr>
            <w:r>
              <w:rPr>
                <w:rFonts w:eastAsia="ＭＳ 明朝" w:cs=""/>
                <w:b/>
                <w:i w:val="false"/>
                <w:kern w:val="0"/>
                <w:szCs w:val="22"/>
                <w:lang w:val="en-US" w:eastAsia="en-US" w:bidi="ar-SA"/>
              </w:rPr>
              <w:t>Value</w:t>
            </w:r>
          </w:p>
        </w:tc>
      </w:tr>
      <w:tr>
        <w:trPr/>
        <w:tc>
          <w:tcPr>
            <w:tcW w:w="43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i w:val="false"/>
                <w:kern w:val="0"/>
                <w:szCs w:val="22"/>
                <w:lang w:val="en-US" w:eastAsia="en-US" w:bidi="ar-SA"/>
              </w:rPr>
              <w:t>Time to first replica match (poll-based)</w:t>
            </w:r>
          </w:p>
        </w:tc>
        <w:tc>
          <w:tcPr>
            <w:tcW w:w="431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i w:val="false"/>
                <w:kern w:val="0"/>
                <w:szCs w:val="22"/>
                <w:lang w:val="en-US" w:eastAsia="en-US" w:bidi="ar-SA"/>
              </w:rPr>
              <w:t>136 ms</w:t>
            </w:r>
          </w:p>
        </w:tc>
      </w:tr>
      <w:tr>
        <w:trPr/>
        <w:tc>
          <w:tcPr>
            <w:tcW w:w="43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Courier New" w:ascii="Courier New" w:hAnsi="Courier New"/>
                <w:b w:val="false"/>
                <w:i w:val="false"/>
                <w:kern w:val="0"/>
                <w:szCs w:val="22"/>
                <w:lang w:val="en-US" w:eastAsia="en-US" w:bidi="ar-SA"/>
              </w:rPr>
              <w:t>INFO replication</w:t>
            </w:r>
            <w:r>
              <w:rPr>
                <w:rFonts w:eastAsia="ＭＳ 明朝" w:cs=""/>
                <w:b w:val="false"/>
                <w:i w:val="false"/>
                <w:kern w:val="0"/>
                <w:szCs w:val="22"/>
                <w:lang w:val="en-US" w:eastAsia="en-US" w:bidi="ar-SA"/>
              </w:rPr>
              <w:t xml:space="preserve"> lag (per slave)</w:t>
            </w:r>
          </w:p>
        </w:tc>
        <w:tc>
          <w:tcPr>
            <w:tcW w:w="431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i w:val="false"/>
                <w:kern w:val="0"/>
                <w:szCs w:val="22"/>
                <w:lang w:val="en-US" w:eastAsia="en-US" w:bidi="ar-SA"/>
              </w:rPr>
              <w:t>0</w:t>
            </w:r>
          </w:p>
        </w:tc>
      </w:tr>
      <w:tr>
        <w:trPr/>
        <w:tc>
          <w:tcPr>
            <w:tcW w:w="43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i w:val="false"/>
                <w:kern w:val="0"/>
                <w:szCs w:val="22"/>
                <w:lang w:val="en-US" w:eastAsia="en-US" w:bidi="ar-SA"/>
              </w:rPr>
              <w:t>Replica state</w:t>
            </w:r>
          </w:p>
        </w:tc>
        <w:tc>
          <w:tcPr>
            <w:tcW w:w="431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Courier New" w:ascii="Courier New" w:hAnsi="Courier New"/>
                <w:b w:val="false"/>
                <w:i w:val="false"/>
                <w:kern w:val="0"/>
                <w:szCs w:val="22"/>
                <w:lang w:val="en-US" w:eastAsia="en-US" w:bidi="ar-SA"/>
              </w:rPr>
              <w:t>online</w:t>
            </w:r>
            <w:r>
              <w:rPr>
                <w:rFonts w:eastAsia="ＭＳ 明朝" w:cs=""/>
                <w:b w:val="false"/>
                <w:i w:val="false"/>
                <w:kern w:val="0"/>
                <w:szCs w:val="22"/>
                <w:lang w:val="en-US" w:eastAsia="en-US" w:bidi="ar-SA"/>
              </w:rPr>
              <w:t xml:space="preserve"> for both slaves</w:t>
            </w:r>
          </w:p>
        </w:tc>
      </w:tr>
      <w:tr>
        <w:trPr/>
        <w:tc>
          <w:tcPr>
            <w:tcW w:w="43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Courier New" w:ascii="Courier New" w:hAnsi="Courier New"/>
                <w:b w:val="false"/>
                <w:i w:val="false"/>
                <w:kern w:val="0"/>
                <w:szCs w:val="22"/>
                <w:lang w:val="en-US" w:eastAsia="en-US" w:bidi="ar-SA"/>
              </w:rPr>
              <w:t>master_repl_offset</w:t>
            </w:r>
            <w:r>
              <w:rPr>
                <w:rFonts w:eastAsia="ＭＳ 明朝" w:cs=""/>
                <w:b w:val="false"/>
                <w:i w:val="false"/>
                <w:kern w:val="0"/>
                <w:szCs w:val="22"/>
                <w:lang w:val="en-US" w:eastAsia="en-US" w:bidi="ar-SA"/>
              </w:rPr>
              <w:t xml:space="preserve"> vs slave offsets</w:t>
            </w:r>
          </w:p>
        </w:tc>
        <w:tc>
          <w:tcPr>
            <w:tcW w:w="431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i w:val="false"/>
                <w:kern w:val="0"/>
                <w:szCs w:val="22"/>
                <w:lang w:val="en-US" w:eastAsia="en-US" w:bidi="ar-SA"/>
              </w:rPr>
              <w:t>identical</w:t>
            </w:r>
          </w:p>
        </w:tc>
      </w:tr>
    </w:tbl>
    <w:p>
      <w:pPr>
        <w:pStyle w:val="Normal"/>
        <w:rPr/>
      </w:pPr>
      <w:r>
        <w:rPr>
          <w:b w:val="false"/>
          <w:i w:val="false"/>
        </w:rPr>
        <w:t xml:space="preserve">The 136 ms figure is an upper bound dominated by </w:t>
      </w:r>
      <w:r>
        <w:rPr>
          <w:rFonts w:cs="Courier New" w:ascii="Courier New" w:hAnsi="Courier New"/>
          <w:b w:val="false"/>
          <w:i w:val="false"/>
        </w:rPr>
        <w:t>kubectl exec</w:t>
      </w:r>
      <w:r>
        <w:rPr>
          <w:b w:val="false"/>
          <w:i w:val="false"/>
        </w:rPr>
        <w:t xml:space="preserve"> round-trip overhead; the underlying Redis replication on the same node is sub-millisecond, as confirmed by </w:t>
      </w:r>
      <w:r>
        <w:rPr>
          <w:rFonts w:cs="Courier New" w:ascii="Courier New" w:hAnsi="Courier New"/>
          <w:b w:val="false"/>
          <w:i w:val="false"/>
        </w:rPr>
        <w:t>INFO replication</w:t>
      </w:r>
      <w:r>
        <w:rPr>
          <w:b w:val="false"/>
          <w:i w:val="false"/>
        </w:rPr>
        <w:t xml:space="preserve"> reporting zero-byte lag.</w:t>
      </w:r>
    </w:p>
    <w:p>
      <w:pPr>
        <w:pStyle w:val="ListBullet"/>
        <w:numPr>
          <w:ilvl w:val="0"/>
          <w:numId w:val="1"/>
        </w:numPr>
        <w:rPr/>
      </w:pPr>
      <w:r>
        <w:rPr>
          <w:b/>
        </w:rPr>
        <w:t xml:space="preserve">Status: </w:t>
      </w:r>
      <w:r>
        <w:rPr>
          <w:b/>
          <w:color w:val="1B7F37"/>
        </w:rPr>
        <w:t>PASS</w:t>
      </w:r>
      <w:r>
        <w:rPr/>
        <w:t>.</w:t>
      </w:r>
    </w:p>
    <w:p>
      <w:pPr>
        <w:pStyle w:val="Heading2"/>
        <w:rPr/>
      </w:pPr>
      <w:r>
        <w:rPr/>
        <w:t>Consistency Model</w:t>
      </w:r>
    </w:p>
    <w:p>
      <w:pPr>
        <w:pStyle w:val="ListBullet"/>
        <w:numPr>
          <w:ilvl w:val="0"/>
          <w:numId w:val="1"/>
        </w:numPr>
        <w:rPr/>
      </w:pPr>
      <w:r>
        <w:rPr>
          <w:b/>
          <w:i w:val="false"/>
        </w:rPr>
        <w:t>Type:</w:t>
      </w:r>
      <w:r>
        <w:rPr>
          <w:b w:val="false"/>
          <w:i w:val="false"/>
        </w:rPr>
        <w:t xml:space="preserve"> eventual consistency with strong convergence on a single-master, two-replica Redis topology. All writes go to one master, which serialises them; replicas apply the same write stream asynchronously.</w:t>
      </w:r>
    </w:p>
    <w:p>
      <w:pPr>
        <w:pStyle w:val="ListBullet"/>
        <w:numPr>
          <w:ilvl w:val="0"/>
          <w:numId w:val="1"/>
        </w:numPr>
        <w:rPr/>
      </w:pPr>
      <w:r>
        <w:rPr>
          <w:b/>
          <w:i w:val="false"/>
        </w:rPr>
        <w:t>Guarantees across replicas:</w:t>
      </w:r>
    </w:p>
    <w:p>
      <w:pPr>
        <w:pStyle w:val="ListBullet2"/>
        <w:numPr>
          <w:ilvl w:val="0"/>
          <w:numId w:val="2"/>
        </w:numPr>
        <w:rPr/>
      </w:pPr>
      <w:r>
        <w:rPr>
          <w:b/>
          <w:i w:val="false"/>
        </w:rPr>
        <w:t>Convergence.</w:t>
      </w:r>
      <w:r>
        <w:rPr>
          <w:b w:val="false"/>
          <w:i w:val="false"/>
        </w:rPr>
        <w:t xml:space="preserve"> Because there is only one writer, every replica eventually reaches the same state for every key. There are no write conflicts to resolve (Test 4).</w:t>
      </w:r>
    </w:p>
    <w:p>
      <w:pPr>
        <w:pStyle w:val="ListBullet2"/>
        <w:numPr>
          <w:ilvl w:val="0"/>
          <w:numId w:val="2"/>
        </w:numPr>
        <w:rPr/>
      </w:pPr>
      <w:r>
        <w:rPr>
          <w:b/>
          <w:i w:val="false"/>
        </w:rPr>
        <w:t>Read agreement after replication catches up.</w:t>
      </w:r>
      <w:r>
        <w:rPr>
          <w:b w:val="false"/>
          <w:i w:val="false"/>
        </w:rPr>
        <w:t xml:space="preserve"> Once a write has propagated, any replica returns the same value as the master (Test 2, Test 5).</w:t>
      </w:r>
    </w:p>
    <w:p>
      <w:pPr>
        <w:pStyle w:val="ListBullet2"/>
        <w:numPr>
          <w:ilvl w:val="0"/>
          <w:numId w:val="2"/>
        </w:numPr>
        <w:rPr/>
      </w:pPr>
      <w:r>
        <w:rPr>
          <w:b/>
          <w:i w:val="false"/>
        </w:rPr>
        <w:t>Uniform view across `discovery-service` Pods.</w:t>
      </w:r>
      <w:r>
        <w:rPr>
          <w:b w:val="false"/>
          <w:i w:val="false"/>
        </w:rPr>
        <w:t xml:space="preserve"> All discovery-service replicas read through the same Redis tier and therefore serve the same registry contents (Test 3).</w:t>
      </w:r>
    </w:p>
    <w:p>
      <w:pPr>
        <w:pStyle w:val="ListBullet"/>
        <w:numPr>
          <w:ilvl w:val="0"/>
          <w:numId w:val="1"/>
        </w:numPr>
        <w:rPr/>
      </w:pPr>
      <w:r>
        <w:rPr>
          <w:b/>
          <w:i w:val="false"/>
        </w:rPr>
        <w:t>Trade-offs that come from replication being asynchronous:</w:t>
      </w:r>
    </w:p>
    <w:p>
      <w:pPr>
        <w:pStyle w:val="ListBullet2"/>
        <w:numPr>
          <w:ilvl w:val="0"/>
          <w:numId w:val="2"/>
        </w:numPr>
        <w:rPr/>
      </w:pPr>
      <w:r>
        <w:rPr>
          <w:b w:val="false"/>
          <w:i w:val="false"/>
        </w:rPr>
        <w:t>Reads from a replica are not linearizable: immediately after a master write, a replica may briefly return the previous value.</w:t>
      </w:r>
    </w:p>
    <w:p>
      <w:pPr>
        <w:pStyle w:val="ListBullet2"/>
        <w:numPr>
          <w:ilvl w:val="0"/>
          <w:numId w:val="2"/>
        </w:numPr>
        <w:rPr/>
      </w:pPr>
      <w:r>
        <w:rPr>
          <w:b w:val="false"/>
          <w:i w:val="false"/>
        </w:rPr>
        <w:t>During heavy write bursts, replicas can lag; clients that need read-your-writes must read from the master.</w:t>
      </w:r>
    </w:p>
    <w:p>
      <w:pPr>
        <w:pStyle w:val="ListBullet2"/>
        <w:numPr>
          <w:ilvl w:val="0"/>
          <w:numId w:val="2"/>
        </w:numPr>
        <w:rPr/>
      </w:pPr>
      <w:r>
        <w:rPr>
          <w:b w:val="false"/>
          <w:i w:val="false"/>
        </w:rPr>
        <w:t>The window of inconsistency is bounded by replication lag, which was effectively zero in this run and well below the 15-second discovery polling cadence.</w:t>
      </w:r>
    </w:p>
    <w:p>
      <w:pPr>
        <w:pStyle w:val="Heading2"/>
        <w:rPr/>
      </w:pPr>
      <w:r>
        <w:rPr/>
      </w:r>
      <w:r>
        <w:br w:type="page"/>
      </w:r>
    </w:p>
    <w:p>
      <w:pPr>
        <w:pStyle w:val="Heading2"/>
        <w:rPr/>
      </w:pPr>
      <w:r>
        <w:rPr/>
        <w:t>Conclusion</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shd w:color="auto" w:fill="D9E7FB" w:val="clear"/>
          </w:tcPr>
          <w:p>
            <w:pPr>
              <w:pStyle w:val="Normal"/>
              <w:widowControl/>
              <w:spacing w:lineRule="auto" w:line="240" w:before="0" w:after="0"/>
              <w:jc w:val="left"/>
              <w:rPr>
                <w:rFonts w:eastAsia="ＭＳ 明朝" w:cs=""/>
                <w:kern w:val="0"/>
                <w:szCs w:val="22"/>
                <w:lang w:val="en-US" w:eastAsia="en-US" w:bidi="ar-SA"/>
              </w:rPr>
            </w:pPr>
            <w:r>
              <w:rPr>
                <w:rFonts w:eastAsia="ＭＳ 明朝" w:cs=""/>
                <w:b/>
                <w:i w:val="false"/>
                <w:kern w:val="0"/>
                <w:szCs w:val="22"/>
                <w:lang w:val="en-US" w:eastAsia="en-US" w:bidi="ar-SA"/>
              </w:rPr>
              <w:t>Property</w:t>
            </w:r>
          </w:p>
        </w:tc>
        <w:tc>
          <w:tcPr>
            <w:tcW w:w="4319" w:type="dxa"/>
            <w:tcBorders/>
            <w:shd w:color="auto" w:fill="D9E7FB" w:val="clear"/>
          </w:tcPr>
          <w:p>
            <w:pPr>
              <w:pStyle w:val="Normal"/>
              <w:widowControl/>
              <w:spacing w:lineRule="auto" w:line="240" w:before="0" w:after="0"/>
              <w:jc w:val="left"/>
              <w:rPr>
                <w:rFonts w:eastAsia="ＭＳ 明朝" w:cs=""/>
                <w:kern w:val="0"/>
                <w:szCs w:val="22"/>
                <w:lang w:val="en-US" w:eastAsia="en-US" w:bidi="ar-SA"/>
              </w:rPr>
            </w:pPr>
            <w:r>
              <w:rPr>
                <w:rFonts w:eastAsia="ＭＳ 明朝" w:cs=""/>
                <w:b/>
                <w:i w:val="false"/>
                <w:kern w:val="0"/>
                <w:szCs w:val="22"/>
                <w:lang w:val="en-US" w:eastAsia="en-US" w:bidi="ar-SA"/>
              </w:rPr>
              <w:t>Result</w:t>
            </w:r>
          </w:p>
        </w:tc>
      </w:tr>
      <w:tr>
        <w:trPr/>
        <w:tc>
          <w:tcPr>
            <w:tcW w:w="43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i w:val="false"/>
                <w:kern w:val="0"/>
                <w:szCs w:val="22"/>
                <w:lang w:val="en-US" w:eastAsia="en-US" w:bidi="ar-SA"/>
              </w:rPr>
              <w:t>Master writes visible on both replicas (Test 2)</w:t>
            </w:r>
          </w:p>
        </w:tc>
        <w:tc>
          <w:tcPr>
            <w:tcW w:w="431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i w:val="false"/>
                <w:kern w:val="0"/>
                <w:szCs w:val="22"/>
                <w:lang w:val="en-US" w:eastAsia="en-US" w:bidi="ar-SA"/>
              </w:rPr>
              <w:t>YES</w:t>
            </w:r>
          </w:p>
        </w:tc>
      </w:tr>
      <w:tr>
        <w:trPr/>
        <w:tc>
          <w:tcPr>
            <w:tcW w:w="43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i w:val="false"/>
                <w:kern w:val="0"/>
                <w:szCs w:val="22"/>
                <w:lang w:val="en-US" w:eastAsia="en-US" w:bidi="ar-SA"/>
              </w:rPr>
              <w:t>All discovery-service replicas serve the same view (Test 3)</w:t>
            </w:r>
          </w:p>
        </w:tc>
        <w:tc>
          <w:tcPr>
            <w:tcW w:w="431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i w:val="false"/>
                <w:kern w:val="0"/>
                <w:szCs w:val="22"/>
                <w:lang w:val="en-US" w:eastAsia="en-US" w:bidi="ar-SA"/>
              </w:rPr>
              <w:t>YES</w:t>
            </w:r>
          </w:p>
        </w:tc>
      </w:tr>
      <w:tr>
        <w:trPr/>
        <w:tc>
          <w:tcPr>
            <w:tcW w:w="43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i w:val="false"/>
                <w:kern w:val="0"/>
                <w:szCs w:val="22"/>
                <w:lang w:val="en-US" w:eastAsia="en-US" w:bidi="ar-SA"/>
              </w:rPr>
              <w:t>Concurrent writes converge on every replica (Test 4)</w:t>
            </w:r>
          </w:p>
        </w:tc>
        <w:tc>
          <w:tcPr>
            <w:tcW w:w="431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i w:val="false"/>
                <w:kern w:val="0"/>
                <w:szCs w:val="22"/>
                <w:lang w:val="en-US" w:eastAsia="en-US" w:bidi="ar-SA"/>
              </w:rPr>
              <w:t>YES</w:t>
            </w:r>
          </w:p>
        </w:tc>
      </w:tr>
      <w:tr>
        <w:trPr/>
        <w:tc>
          <w:tcPr>
            <w:tcW w:w="432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i w:val="false"/>
                <w:kern w:val="0"/>
                <w:szCs w:val="22"/>
                <w:lang w:val="en-US" w:eastAsia="en-US" w:bidi="ar-SA"/>
              </w:rPr>
              <w:t>Replication lag within freshness budget (Test 5)</w:t>
            </w:r>
          </w:p>
        </w:tc>
        <w:tc>
          <w:tcPr>
            <w:tcW w:w="431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i w:val="false"/>
                <w:kern w:val="0"/>
                <w:szCs w:val="22"/>
                <w:lang w:val="en-US" w:eastAsia="en-US" w:bidi="ar-SA"/>
              </w:rPr>
              <w:t>YES (effectively zero)</w:t>
            </w:r>
          </w:p>
        </w:tc>
      </w:tr>
    </w:tbl>
    <w:p>
      <w:pPr>
        <w:pStyle w:val="Normal"/>
        <w:widowControl/>
        <w:bidi w:val="0"/>
        <w:spacing w:lineRule="auto" w:line="276" w:before="0" w:after="200"/>
        <w:jc w:val="left"/>
        <w:rPr/>
      </w:pPr>
      <w:r>
        <w:rPr>
          <w:b w:val="false"/>
          <w:i w:val="false"/>
        </w:rPr>
        <w:t>The Redis master and its two replicas are consistent under the conditions tested. The system provides eventual consistency with strong convergence, which is appropriate for the discovery workload given that replication lag is far smaller than the polling interval that drives registry updates.</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urier New">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9"/>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0B3D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0B3D91"/>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124AA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6</Pages>
  <Words>1005</Words>
  <Characters>5637</Characters>
  <CharactersWithSpaces>6521</CharactersWithSpaces>
  <Paragraphs>104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2026-04-28T17:50:23Z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