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63D715">
      <w:pPr>
        <w:spacing w:after="0" w:line="240" w:lineRule="auto"/>
        <w:rPr>
          <w:rFonts w:ascii="Times New Roman" w:hAnsi="Times New Roman" w:eastAsia="Times New Roman" w:cs="Times New Roman"/>
          <w:b/>
          <w:bCs/>
          <w:color w:val="000000"/>
          <w:kern w:val="0"/>
          <w:sz w:val="48"/>
          <w:szCs w:val="48"/>
          <w14:ligatures w14:val="none"/>
        </w:rPr>
      </w:pPr>
      <w:r>
        <w:rPr>
          <w:rFonts w:ascii="Times New Roman" w:hAnsi="Times New Roman" w:cs="Times New Roman"/>
          <w:sz w:val="21"/>
          <w:szCs w:val="21"/>
        </w:rPr>
        <w:drawing>
          <wp:anchor distT="0" distB="0" distL="114300" distR="114300" simplePos="0" relativeHeight="251659264" behindDoc="0" locked="0" layoutInCell="1" allowOverlap="1">
            <wp:simplePos x="0" y="0"/>
            <wp:positionH relativeFrom="margin">
              <wp:posOffset>1478915</wp:posOffset>
            </wp:positionH>
            <wp:positionV relativeFrom="margin">
              <wp:posOffset>-457835</wp:posOffset>
            </wp:positionV>
            <wp:extent cx="1931035" cy="1862455"/>
            <wp:effectExtent l="0" t="0" r="4445" b="12065"/>
            <wp:wrapSquare wrapText="bothSides"/>
            <wp:docPr id="81940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01240"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1035" cy="1862455"/>
                    </a:xfrm>
                    <a:prstGeom prst="rect">
                      <a:avLst/>
                    </a:prstGeom>
                  </pic:spPr>
                </pic:pic>
              </a:graphicData>
            </a:graphic>
          </wp:anchor>
        </w:drawing>
      </w:r>
    </w:p>
    <w:p w14:paraId="573F4088">
      <w:pPr>
        <w:spacing w:after="0" w:line="240" w:lineRule="auto"/>
        <w:rPr>
          <w:rFonts w:ascii="Times New Roman" w:hAnsi="Times New Roman" w:eastAsia="Times New Roman" w:cs="Times New Roman"/>
          <w:b/>
          <w:bCs/>
          <w:color w:val="000000"/>
          <w:kern w:val="0"/>
          <w:sz w:val="48"/>
          <w:szCs w:val="48"/>
          <w14:ligatures w14:val="none"/>
        </w:rPr>
      </w:pPr>
    </w:p>
    <w:p w14:paraId="309B7DA5">
      <w:pPr>
        <w:spacing w:after="0" w:line="240" w:lineRule="auto"/>
        <w:rPr>
          <w:rFonts w:ascii="Times New Roman" w:hAnsi="Times New Roman" w:eastAsia="Times New Roman" w:cs="Times New Roman"/>
          <w:b/>
          <w:bCs/>
          <w:color w:val="000000"/>
          <w:kern w:val="0"/>
          <w:sz w:val="48"/>
          <w:szCs w:val="48"/>
          <w14:ligatures w14:val="none"/>
        </w:rPr>
      </w:pPr>
    </w:p>
    <w:p w14:paraId="33F6E252">
      <w:pPr>
        <w:spacing w:after="0" w:line="240" w:lineRule="auto"/>
        <w:jc w:val="center"/>
        <w:rPr>
          <w:rFonts w:ascii="Algerian" w:hAnsi="Algerian" w:eastAsia="Times New Roman" w:cs="Times New Roman"/>
          <w:color w:val="00B0F0"/>
          <w:kern w:val="0"/>
          <w:sz w:val="60"/>
          <w:szCs w:val="60"/>
          <w14:ligatures w14:val="none"/>
        </w:rPr>
      </w:pPr>
      <w:r>
        <w:rPr>
          <w:rFonts w:ascii="Algerian" w:hAnsi="Algerian" w:eastAsia="Times New Roman" w:cs="Times New Roman"/>
          <w:color w:val="00B0F0"/>
          <w:kern w:val="0"/>
          <w:sz w:val="60"/>
          <w:szCs w:val="60"/>
          <w14:ligatures w14:val="none"/>
        </w:rPr>
        <w:t>Bahir Dar University</w:t>
      </w:r>
    </w:p>
    <w:p w14:paraId="215531F1">
      <w:pPr>
        <w:spacing w:after="0" w:line="240" w:lineRule="auto"/>
        <w:jc w:val="center"/>
        <w:rPr>
          <w:rFonts w:ascii="Algerian" w:hAnsi="Algerian" w:eastAsia="Times New Roman" w:cs="Times New Roman"/>
          <w:color w:val="00B0F0"/>
          <w:kern w:val="0"/>
          <w:sz w:val="44"/>
          <w:szCs w:val="44"/>
          <w14:ligatures w14:val="none"/>
        </w:rPr>
      </w:pPr>
      <w:r>
        <w:rPr>
          <w:rFonts w:ascii="Algerian" w:hAnsi="Algerian" w:eastAsia="Times New Roman" w:cs="Times New Roman"/>
          <w:color w:val="00B0F0"/>
          <w:kern w:val="0"/>
          <w:sz w:val="44"/>
          <w:szCs w:val="44"/>
          <w14:ligatures w14:val="none"/>
        </w:rPr>
        <w:t>Bahir Dar Institute of Technology</w:t>
      </w:r>
    </w:p>
    <w:p w14:paraId="5C69AF55">
      <w:pPr>
        <w:spacing w:after="0" w:line="240" w:lineRule="auto"/>
        <w:jc w:val="center"/>
        <w:rPr>
          <w:rFonts w:hint="default" w:ascii="Algerian" w:hAnsi="Algerian" w:eastAsia="Times New Roman" w:cs="Times New Roman"/>
          <w:color w:val="00B0F0"/>
          <w:kern w:val="0"/>
          <w:sz w:val="18"/>
          <w:szCs w:val="18"/>
          <w:lang w:val="en-US"/>
          <w14:ligatures w14:val="none"/>
        </w:rPr>
      </w:pPr>
      <w:r>
        <w:rPr>
          <w:rFonts w:ascii="Algerian" w:hAnsi="Algerian" w:eastAsia="Times New Roman" w:cs="Times New Roman"/>
          <w:color w:val="00B0F0"/>
          <w:kern w:val="0"/>
          <w:sz w:val="40"/>
          <w:szCs w:val="40"/>
          <w14:ligatures w14:val="none"/>
        </w:rPr>
        <w:t xml:space="preserve">Faculty of </w:t>
      </w:r>
      <w:r>
        <w:rPr>
          <w:rFonts w:hint="default" w:ascii="Algerian" w:hAnsi="Algerian" w:eastAsia="Times New Roman" w:cs="Times New Roman"/>
          <w:color w:val="00B0F0"/>
          <w:kern w:val="0"/>
          <w:sz w:val="40"/>
          <w:szCs w:val="40"/>
          <w:lang w:val="en-US"/>
          <w14:ligatures w14:val="none"/>
        </w:rPr>
        <w:t>Health</w:t>
      </w:r>
    </w:p>
    <w:p w14:paraId="6A2F581C">
      <w:pPr>
        <w:spacing w:after="0" w:line="240" w:lineRule="auto"/>
        <w:jc w:val="center"/>
        <w:rPr>
          <w:rFonts w:hint="default" w:ascii="Times New Roman" w:hAnsi="Times New Roman" w:eastAsia="Times New Roman" w:cs="Times New Roman"/>
          <w:b/>
          <w:bCs/>
          <w:color w:val="000000"/>
          <w:kern w:val="0"/>
          <w:sz w:val="32"/>
          <w:szCs w:val="32"/>
          <w:lang w:val="en-US"/>
          <w14:ligatures w14:val="none"/>
        </w:rPr>
      </w:pPr>
      <w:r>
        <w:rPr>
          <w:rFonts w:ascii="Algerian" w:hAnsi="Algerian" w:eastAsia="Times New Roman" w:cs="Times New Roman"/>
          <w:color w:val="00B0F0"/>
          <w:kern w:val="0"/>
          <w:sz w:val="32"/>
          <w:szCs w:val="32"/>
          <w14:ligatures w14:val="none"/>
        </w:rPr>
        <w:t xml:space="preserve">Departments of </w:t>
      </w:r>
      <w:r>
        <w:rPr>
          <w:rFonts w:hint="default" w:ascii="Algerian" w:hAnsi="Algerian" w:eastAsia="Times New Roman" w:cs="Times New Roman"/>
          <w:color w:val="00B0F0"/>
          <w:kern w:val="0"/>
          <w:sz w:val="32"/>
          <w:szCs w:val="32"/>
          <w:lang w:val="en-US"/>
          <w14:ligatures w14:val="none"/>
        </w:rPr>
        <w:t>Health and medical science</w:t>
      </w:r>
    </w:p>
    <w:p w14:paraId="35542894">
      <w:pPr>
        <w:spacing w:after="0" w:line="240" w:lineRule="auto"/>
        <w:rPr>
          <w:rFonts w:hint="default" w:ascii="Algerian" w:hAnsi="Algerian" w:eastAsia="Times New Roman" w:cs="Times New Roman"/>
          <w:color w:val="404040" w:themeColor="text1" w:themeTint="BF"/>
          <w:kern w:val="0"/>
          <w:sz w:val="22"/>
          <w:szCs w:val="22"/>
          <w:lang w:val="en-US"/>
          <w14:textFill>
            <w14:solidFill>
              <w14:schemeClr w14:val="tx1">
                <w14:lumMod w14:val="75000"/>
                <w14:lumOff w14:val="25000"/>
              </w14:schemeClr>
            </w14:solidFill>
          </w14:textFill>
          <w14:ligatures w14:val="none"/>
        </w:rPr>
      </w:pPr>
      <w:r>
        <w:rPr>
          <w:rFonts w:ascii="Algerian" w:hAnsi="Algerian" w:eastAsia="Times New Roman" w:cs="Times New Roman"/>
          <w:color w:val="404040" w:themeColor="text1" w:themeTint="BF"/>
          <w:kern w:val="0"/>
          <w:sz w:val="28"/>
          <w:szCs w:val="28"/>
          <w14:textFill>
            <w14:solidFill>
              <w14:schemeClr w14:val="tx1">
                <w14:lumMod w14:val="75000"/>
                <w14:lumOff w14:val="25000"/>
              </w14:schemeClr>
            </w14:solidFill>
          </w14:textFill>
          <w14:ligatures w14:val="none"/>
        </w:rPr>
        <w:t xml:space="preserve">Course Title:    </w:t>
      </w:r>
      <w:r>
        <w:rPr>
          <w:rFonts w:hint="default" w:ascii="Algerian" w:hAnsi="Algerian" w:eastAsia="Times New Roman" w:cs="Times New Roman"/>
          <w:color w:val="404040" w:themeColor="text1" w:themeTint="BF"/>
          <w:kern w:val="0"/>
          <w:sz w:val="28"/>
          <w:szCs w:val="28"/>
          <w:lang w:val="en-US"/>
          <w14:textFill>
            <w14:solidFill>
              <w14:schemeClr w14:val="tx1">
                <w14:lumMod w14:val="75000"/>
                <w14:lumOff w14:val="25000"/>
              </w14:schemeClr>
            </w14:solidFill>
          </w14:textFill>
          <w14:ligatures w14:val="none"/>
        </w:rPr>
        <w:t>Nutrition</w:t>
      </w:r>
    </w:p>
    <w:p w14:paraId="7F38C4DF">
      <w:pPr>
        <w:spacing w:after="0" w:line="240" w:lineRule="auto"/>
        <w:rPr>
          <w:rFonts w:ascii="Times New Roman" w:hAnsi="Times New Roman" w:eastAsia="Times New Roman" w:cs="Times New Roman"/>
          <w:kern w:val="0"/>
          <w:sz w:val="22"/>
          <w:szCs w:val="22"/>
          <w14:ligatures w14:val="none"/>
        </w:rPr>
      </w:pPr>
      <w:r>
        <w:rPr>
          <w:rFonts w:ascii="Algerian" w:hAnsi="Algerian" w:eastAsia="Times New Roman" w:cs="Times New Roman"/>
          <w:color w:val="404040" w:themeColor="text1" w:themeTint="BF"/>
          <w:kern w:val="0"/>
          <w:sz w:val="28"/>
          <w:szCs w:val="28"/>
          <w14:textFill>
            <w14:solidFill>
              <w14:schemeClr w14:val="tx1">
                <w14:lumMod w14:val="75000"/>
                <w14:lumOff w14:val="25000"/>
              </w14:schemeClr>
            </w14:solidFill>
          </w14:textFill>
          <w14:ligatures w14:val="none"/>
        </w:rPr>
        <w:t xml:space="preserve">Project Title:  </w:t>
      </w:r>
      <w:r>
        <w:rPr>
          <w:rFonts w:hint="default" w:ascii="Algerian" w:hAnsi="Algerian" w:eastAsia="Times New Roman"/>
          <w:color w:val="404040" w:themeColor="text1" w:themeTint="BF"/>
          <w:kern w:val="0"/>
          <w:sz w:val="28"/>
          <w:szCs w:val="28"/>
          <w14:textFill>
            <w14:solidFill>
              <w14:schemeClr w14:val="tx1">
                <w14:lumMod w14:val="75000"/>
                <w14:lumOff w14:val="25000"/>
              </w14:schemeClr>
            </w14:solidFill>
          </w14:textFill>
          <w14:ligatures w14:val="none"/>
        </w:rPr>
        <w:t>components of Nutritional Intervention</w:t>
      </w:r>
    </w:p>
    <w:p w14:paraId="3FE58AAF">
      <w:pPr>
        <w:spacing w:after="0" w:line="240" w:lineRule="auto"/>
        <w:rPr>
          <w:rFonts w:ascii="Times New Roman" w:hAnsi="Times New Roman" w:eastAsia="Times New Roman" w:cs="Times New Roman"/>
          <w:b/>
          <w:bCs/>
          <w:color w:val="000000"/>
          <w:kern w:val="0"/>
          <w:sz w:val="28"/>
          <w:szCs w:val="28"/>
          <w14:ligatures w14:val="none"/>
        </w:rPr>
      </w:pPr>
    </w:p>
    <w:p w14:paraId="145181B9">
      <w:pPr>
        <w:spacing w:after="0" w:line="240" w:lineRule="auto"/>
        <w:rPr>
          <w:rFonts w:hint="default" w:ascii="Times New Roman" w:hAnsi="Times New Roman" w:eastAsia="Times New Roman" w:cs="Times New Roman"/>
          <w:b/>
          <w:bCs/>
          <w:color w:val="000000"/>
          <w:kern w:val="0"/>
          <w:sz w:val="28"/>
          <w:szCs w:val="28"/>
          <w:highlight w:val="cyan"/>
          <w:lang w:val="en-US"/>
          <w14:ligatures w14:val="none"/>
        </w:rPr>
      </w:pPr>
      <w:r>
        <w:rPr>
          <w:rFonts w:hint="default" w:ascii="Times New Roman" w:hAnsi="Times New Roman" w:eastAsia="Times New Roman" w:cs="Times New Roman"/>
          <w:b/>
          <w:bCs/>
          <w:color w:val="000000"/>
          <w:kern w:val="0"/>
          <w:sz w:val="28"/>
          <w:szCs w:val="28"/>
          <w:highlight w:val="cyan"/>
          <w:lang w:val="en-US"/>
          <w14:ligatures w14:val="none"/>
        </w:rPr>
        <w:t>Done by mchotie</w:t>
      </w:r>
    </w:p>
    <w:p w14:paraId="1227D021">
      <w:pPr>
        <w:spacing w:after="0" w:line="240" w:lineRule="auto"/>
        <w:rPr>
          <w:rFonts w:ascii="Times New Roman" w:hAnsi="Times New Roman" w:eastAsia="Times New Roman" w:cs="Times New Roman"/>
          <w:b/>
          <w:bCs/>
          <w:color w:val="000000"/>
          <w:kern w:val="0"/>
          <w:sz w:val="28"/>
          <w:szCs w:val="28"/>
          <w14:ligatures w14:val="none"/>
        </w:rPr>
      </w:pPr>
    </w:p>
    <w:p w14:paraId="64063629">
      <w:pPr>
        <w:spacing w:after="0" w:line="240" w:lineRule="auto"/>
        <w:rPr>
          <w:rFonts w:ascii="Algerian" w:hAnsi="Algerian" w:eastAsia="Times New Roman" w:cs="Times New Roman"/>
          <w:color w:val="404040" w:themeColor="text1" w:themeTint="BF"/>
          <w:kern w:val="0"/>
          <w:sz w:val="22"/>
          <w:szCs w:val="22"/>
          <w14:textFill>
            <w14:solidFill>
              <w14:schemeClr w14:val="tx1">
                <w14:lumMod w14:val="75000"/>
                <w14:lumOff w14:val="25000"/>
              </w14:schemeClr>
            </w14:solidFill>
          </w14:textFill>
          <w14:ligatures w14:val="none"/>
        </w:rPr>
      </w:pPr>
      <w:r>
        <w:rPr>
          <w:rFonts w:ascii="Algerian" w:hAnsi="Algerian" w:eastAsia="Times New Roman" w:cs="Times New Roman"/>
          <w:color w:val="404040" w:themeColor="text1" w:themeTint="BF"/>
          <w:kern w:val="0"/>
          <w:sz w:val="28"/>
          <w:szCs w:val="28"/>
          <w14:textFill>
            <w14:solidFill>
              <w14:schemeClr w14:val="tx1">
                <w14:lumMod w14:val="75000"/>
                <w14:lumOff w14:val="25000"/>
              </w14:schemeClr>
            </w14:solidFill>
          </w14:textFill>
          <w14:ligatures w14:val="none"/>
        </w:rPr>
        <w:t>Group Members</w:t>
      </w:r>
    </w:p>
    <w:p w14:paraId="5D58B3E3">
      <w:pPr>
        <w:spacing w:after="0"/>
        <w:rPr>
          <w:rFonts w:ascii="Algerian" w:hAnsi="Algerian" w:eastAsia="Times New Roman" w:cs="Times New Roman"/>
          <w:color w:val="404040" w:themeColor="text1" w:themeTint="BF"/>
          <w:kern w:val="0"/>
          <w:sz w:val="22"/>
          <w:szCs w:val="22"/>
          <w14:textFill>
            <w14:solidFill>
              <w14:schemeClr w14:val="tx1">
                <w14:lumMod w14:val="75000"/>
                <w14:lumOff w14:val="25000"/>
              </w14:schemeClr>
            </w14:solidFill>
          </w14:textFill>
          <w14:ligatures w14:val="none"/>
        </w:rPr>
      </w:pPr>
      <w:r>
        <w:rPr>
          <w:rFonts w:ascii="Times New Roman" w:hAnsi="Times New Roman" w:eastAsia="Times New Roman" w:cs="Times New Roman"/>
          <w:b/>
          <w:bCs/>
          <w:color w:val="404040" w:themeColor="text1" w:themeTint="BF"/>
          <w:kern w:val="0"/>
          <w:sz w:val="28"/>
          <w:szCs w:val="28"/>
          <w14:textFill>
            <w14:solidFill>
              <w14:schemeClr w14:val="tx1">
                <w14:lumMod w14:val="75000"/>
                <w14:lumOff w14:val="25000"/>
              </w14:schemeClr>
            </w14:solidFill>
          </w14:textFill>
          <w14:ligatures w14:val="none"/>
        </w:rPr>
        <w:t xml:space="preserve">  </w:t>
      </w:r>
      <w:r>
        <w:rPr>
          <w:rFonts w:ascii="Algerian" w:hAnsi="Algerian" w:eastAsia="Times New Roman" w:cs="Times New Roman"/>
          <w:color w:val="404040" w:themeColor="text1" w:themeTint="BF"/>
          <w:kern w:val="0"/>
          <w:sz w:val="24"/>
          <w:szCs w:val="24"/>
          <w14:textFill>
            <w14:solidFill>
              <w14:schemeClr w14:val="tx1">
                <w14:lumMod w14:val="75000"/>
                <w14:lumOff w14:val="25000"/>
              </w14:schemeClr>
            </w14:solidFill>
          </w14:textFill>
          <w14:ligatures w14:val="none"/>
        </w:rPr>
        <w:t xml:space="preserve">Name                                                                                             ID </w:t>
      </w:r>
    </w:p>
    <w:p w14:paraId="3B9E7E26">
      <w:pPr>
        <w:rPr>
          <w:rFonts w:ascii="Times New Roman" w:hAnsi="Times New Roman" w:eastAsia="Calibri" w:cs="Times New Roman"/>
          <w:b/>
          <w:bCs/>
          <w:color w:val="595959" w:themeColor="text1" w:themeTint="A6"/>
          <w:sz w:val="24"/>
          <w:szCs w:val="24"/>
          <w14:textFill>
            <w14:solidFill>
              <w14:schemeClr w14:val="tx1">
                <w14:lumMod w14:val="65000"/>
                <w14:lumOff w14:val="35000"/>
              </w14:schemeClr>
            </w14:solidFill>
          </w14:textFill>
        </w:rPr>
      </w:pPr>
      <w:r>
        <w:rPr>
          <w:rFonts w:ascii="Times New Roman" w:hAnsi="Times New Roman" w:cs="Times New Roman"/>
          <w:b/>
          <w:bCs/>
          <w:color w:val="595959" w:themeColor="text1" w:themeTint="A6"/>
          <w:kern w:val="0"/>
          <w:sz w:val="22"/>
          <w:szCs w:val="22"/>
          <w14:textFill>
            <w14:solidFill>
              <w14:schemeClr w14:val="tx1">
                <w14:lumMod w14:val="65000"/>
                <w14:lumOff w14:val="35000"/>
              </w14:schemeClr>
            </w14:solidFill>
          </w14:textFill>
        </w:rPr>
        <w:t>E.C</w:t>
      </w:r>
    </w:p>
    <w:p w14:paraId="5B0FE7E7">
      <w:pPr>
        <w:pStyle w:val="6"/>
        <w:keepNext w:val="0"/>
        <w:keepLines w:val="0"/>
        <w:widowControl/>
        <w:suppressLineNumbers w:val="0"/>
        <w:rPr>
          <w:rStyle w:val="7"/>
        </w:rPr>
      </w:pPr>
    </w:p>
    <w:p w14:paraId="03D65302">
      <w:pPr>
        <w:pStyle w:val="6"/>
        <w:keepNext w:val="0"/>
        <w:keepLines w:val="0"/>
        <w:widowControl/>
        <w:suppressLineNumbers w:val="0"/>
        <w:rPr>
          <w:rStyle w:val="7"/>
        </w:rPr>
      </w:pPr>
    </w:p>
    <w:p w14:paraId="7A6A6023">
      <w:pPr>
        <w:pStyle w:val="6"/>
        <w:keepNext w:val="0"/>
        <w:keepLines w:val="0"/>
        <w:widowControl/>
        <w:suppressLineNumbers w:val="0"/>
        <w:rPr>
          <w:rStyle w:val="7"/>
        </w:rPr>
      </w:pPr>
    </w:p>
    <w:p w14:paraId="101AE17D">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0B4129D3">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3FF89F52">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4E1851D2">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5AFB1484">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426FEFA8">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507179B9">
      <w:pPr>
        <w:pStyle w:val="6"/>
        <w:keepNext w:val="0"/>
        <w:keepLines w:val="0"/>
        <w:widowControl/>
        <w:suppressLineNumbers w:val="0"/>
        <w:spacing w:line="240" w:lineRule="auto"/>
        <w:ind w:left="1440" w:leftChars="0"/>
        <w:rPr>
          <w:rStyle w:val="7"/>
          <w:rFonts w:hint="default" w:ascii="Calibri" w:hAnsi="Calibri" w:cs="Calibri"/>
          <w:sz w:val="24"/>
          <w:szCs w:val="24"/>
          <w:u w:val="single"/>
        </w:rPr>
      </w:pPr>
    </w:p>
    <w:p w14:paraId="0AB13001">
      <w:pPr>
        <w:pStyle w:val="6"/>
        <w:keepNext w:val="0"/>
        <w:keepLines w:val="0"/>
        <w:widowControl/>
        <w:suppressLineNumbers w:val="0"/>
        <w:spacing w:line="240" w:lineRule="auto"/>
        <w:ind w:left="1440" w:leftChars="0"/>
        <w:rPr>
          <w:rFonts w:hint="default" w:ascii="Calibri" w:hAnsi="Calibri" w:cs="Calibri"/>
          <w:sz w:val="24"/>
          <w:szCs w:val="24"/>
          <w:u w:val="single"/>
        </w:rPr>
      </w:pPr>
      <w:bookmarkStart w:id="0" w:name="_GoBack"/>
      <w:bookmarkEnd w:id="0"/>
      <w:r>
        <w:rPr>
          <w:rStyle w:val="7"/>
          <w:rFonts w:hint="default" w:ascii="Calibri" w:hAnsi="Calibri" w:cs="Calibri"/>
          <w:sz w:val="24"/>
          <w:szCs w:val="24"/>
          <w:u w:val="single"/>
        </w:rPr>
        <w:t>Components of Nutritional Intervention</w:t>
      </w:r>
    </w:p>
    <w:p w14:paraId="138777D3">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Introduction</w:t>
      </w:r>
    </w:p>
    <w:p w14:paraId="3BCD0CC9">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Nutritional intervention refers to a set of strategies designed to improve an individual’s or a population’s nutritional status. These interventions play a crucial role in addressing malnutrition, preventing chronic diseases, and enhancing overall well-being. Malnutrition, which includes undernutrition and overnutrition, is a significant global concern, affecting millions of people worldwide, especially in developing countries like Ethiopia.</w:t>
      </w:r>
    </w:p>
    <w:p w14:paraId="2D1B3CAA">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Effective nutritional interventions are essential for combating deficiencies, improving immune function, supporting child growth, and ensuring healthy aging. These interventions can be implemented at individual, community, and national levels. This paper explores the key components of nutritional intervention, including assessment, dietary modification, supplementation, education, medical nutrition therapy, and policy implementation.</w:t>
      </w:r>
    </w:p>
    <w:p w14:paraId="3EB0DFFE">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1. Nutritional Assessment</w:t>
      </w:r>
    </w:p>
    <w:p w14:paraId="426587BA">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Nutritional assessment is the first step in any intervention, providing a clear picture of an individual’s or community’s nutritional status. It helps identify deficiencies, malnutrition, and potential health risks. The key methods of nutritional assessment include:</w:t>
      </w:r>
    </w:p>
    <w:p w14:paraId="5F98C059">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1.1 Anthropometric Measurements</w:t>
      </w:r>
    </w:p>
    <w:p w14:paraId="5908D82D">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Measuring body weight, height, and body mass index (BMI).</w:t>
      </w:r>
    </w:p>
    <w:p w14:paraId="2A11EE91">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Assessing growth in children using growth charts.</w:t>
      </w:r>
    </w:p>
    <w:p w14:paraId="0F80E0FC">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Evaluating fat distribution and muscle mass in adults.</w:t>
      </w:r>
    </w:p>
    <w:p w14:paraId="08C773B1">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1.2 Biochemical Assessments</w:t>
      </w:r>
    </w:p>
    <w:p w14:paraId="551BB0FB">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Blood tests to measure levels of essential nutrients such as iron, vitamin D, and hemoglobin.</w:t>
      </w:r>
    </w:p>
    <w:p w14:paraId="307A4CF5">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Urine and stool tests to detect deficiencies or metabolic disorders.</w:t>
      </w:r>
    </w:p>
    <w:p w14:paraId="29DC7C77">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1.3 Clinical Assessments</w:t>
      </w:r>
    </w:p>
    <w:p w14:paraId="4EA597AE">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Examining physical signs of nutritional deficiencies (e.g., swollen gums for vitamin C deficiency, night blindness for vitamin A deficiency).</w:t>
      </w:r>
    </w:p>
    <w:p w14:paraId="0B45A2CF">
      <w:pPr>
        <w:pStyle w:val="6"/>
        <w:keepNext w:val="0"/>
        <w:keepLines w:val="0"/>
        <w:widowControl/>
        <w:numPr>
          <w:ilvl w:val="0"/>
          <w:numId w:val="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Identifying symptoms of malnutrition-related diseases.</w:t>
      </w:r>
    </w:p>
    <w:p w14:paraId="0387F053">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1.4 Dietary Assessments</w:t>
      </w:r>
    </w:p>
    <w:p w14:paraId="3671C472">
      <w:pPr>
        <w:pStyle w:val="6"/>
        <w:keepNext w:val="0"/>
        <w:keepLines w:val="0"/>
        <w:widowControl/>
        <w:numPr>
          <w:ilvl w:val="0"/>
          <w:numId w:val="2"/>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Using food frequency questionnaires to evaluate eating habits.</w:t>
      </w:r>
    </w:p>
    <w:p w14:paraId="6C158384">
      <w:pPr>
        <w:pStyle w:val="6"/>
        <w:keepNext w:val="0"/>
        <w:keepLines w:val="0"/>
        <w:widowControl/>
        <w:numPr>
          <w:ilvl w:val="0"/>
          <w:numId w:val="2"/>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Conducting 24-hour dietary recalls to analyze nutrient intake.</w:t>
      </w:r>
    </w:p>
    <w:p w14:paraId="34EC4608">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2. Dietary Modification &amp; Planning</w:t>
      </w:r>
    </w:p>
    <w:p w14:paraId="21103E29">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Dietary modifications aim to promote healthy eating habits by adjusting food intake to meet nutritional needs. This component is crucial for managing diseases, improving health outcomes, and preventing malnutrition.</w:t>
      </w:r>
    </w:p>
    <w:p w14:paraId="0ECE721B">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2.1 Balanced Diet Planning</w:t>
      </w:r>
    </w:p>
    <w:p w14:paraId="6E23AB72">
      <w:pPr>
        <w:pStyle w:val="6"/>
        <w:keepNext w:val="0"/>
        <w:keepLines w:val="0"/>
        <w:widowControl/>
        <w:numPr>
          <w:ilvl w:val="0"/>
          <w:numId w:val="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Emphasizing the importance of a balanced diet that includes macronutrients (carbohydrates, proteins, fats) and micronutrients (vitamins and minerals).</w:t>
      </w:r>
    </w:p>
    <w:p w14:paraId="77D09F66">
      <w:pPr>
        <w:pStyle w:val="6"/>
        <w:keepNext w:val="0"/>
        <w:keepLines w:val="0"/>
        <w:widowControl/>
        <w:numPr>
          <w:ilvl w:val="0"/>
          <w:numId w:val="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Promoting portion control and nutrient-dense food choices.</w:t>
      </w:r>
    </w:p>
    <w:p w14:paraId="63F0BBCC">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2.2 Special Diets for Medical Conditions</w:t>
      </w:r>
    </w:p>
    <w:p w14:paraId="44A3F19B">
      <w:pPr>
        <w:pStyle w:val="6"/>
        <w:keepNext w:val="0"/>
        <w:keepLines w:val="0"/>
        <w:widowControl/>
        <w:numPr>
          <w:ilvl w:val="0"/>
          <w:numId w:val="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Developing meal plans for individuals with diabetes, hypertension, and cardiovascular diseases.</w:t>
      </w:r>
    </w:p>
    <w:p w14:paraId="20E8E9A5">
      <w:pPr>
        <w:pStyle w:val="6"/>
        <w:keepNext w:val="0"/>
        <w:keepLines w:val="0"/>
        <w:widowControl/>
        <w:numPr>
          <w:ilvl w:val="0"/>
          <w:numId w:val="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Ensuring proper protein intake for patients with kidney disease.</w:t>
      </w:r>
    </w:p>
    <w:p w14:paraId="2A386F8D">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2.3 Cultural and Regional Considerations</w:t>
      </w:r>
    </w:p>
    <w:p w14:paraId="3D0A8855">
      <w:pPr>
        <w:pStyle w:val="6"/>
        <w:keepNext w:val="0"/>
        <w:keepLines w:val="0"/>
        <w:widowControl/>
        <w:numPr>
          <w:ilvl w:val="0"/>
          <w:numId w:val="4"/>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Encouraging diets that respect cultural food preferences while promoting health.</w:t>
      </w:r>
    </w:p>
    <w:p w14:paraId="5C5FEA21">
      <w:pPr>
        <w:pStyle w:val="6"/>
        <w:keepNext w:val="0"/>
        <w:keepLines w:val="0"/>
        <w:widowControl/>
        <w:numPr>
          <w:ilvl w:val="0"/>
          <w:numId w:val="4"/>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Incorporating locally available foods into meal plans to ensure sustainability.</w:t>
      </w:r>
    </w:p>
    <w:p w14:paraId="071786D5">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3. Supplementation &amp; Food Fortification</w:t>
      </w:r>
    </w:p>
    <w:p w14:paraId="1C3BCBFB">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Supplementation and food fortification are key strategies for addressing nutrient deficiencies in populations at risk.</w:t>
      </w:r>
    </w:p>
    <w:p w14:paraId="2DC15F33">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3.1 Micronutrient Supplementation</w:t>
      </w:r>
    </w:p>
    <w:p w14:paraId="1AED5562">
      <w:pPr>
        <w:pStyle w:val="6"/>
        <w:keepNext w:val="0"/>
        <w:keepLines w:val="0"/>
        <w:widowControl/>
        <w:numPr>
          <w:ilvl w:val="0"/>
          <w:numId w:val="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Providing vitamin A supplements to prevent blindness and strengthen immunity.</w:t>
      </w:r>
    </w:p>
    <w:p w14:paraId="24B66EC2">
      <w:pPr>
        <w:pStyle w:val="6"/>
        <w:keepNext w:val="0"/>
        <w:keepLines w:val="0"/>
        <w:widowControl/>
        <w:numPr>
          <w:ilvl w:val="0"/>
          <w:numId w:val="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Distributing iron and folic acid to pregnant women to reduce anemia.</w:t>
      </w:r>
    </w:p>
    <w:p w14:paraId="7C377FE8">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3.2 Food Fortification</w:t>
      </w:r>
    </w:p>
    <w:p w14:paraId="7C10B745">
      <w:pPr>
        <w:pStyle w:val="6"/>
        <w:keepNext w:val="0"/>
        <w:keepLines w:val="0"/>
        <w:widowControl/>
        <w:numPr>
          <w:ilvl w:val="0"/>
          <w:numId w:val="6"/>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Fortifying staple foods with essential nutrients, such as iodized salt, iron-enriched flour, and vitamin D-fortified milk.</w:t>
      </w:r>
    </w:p>
    <w:p w14:paraId="277D76D7">
      <w:pPr>
        <w:pStyle w:val="6"/>
        <w:keepNext w:val="0"/>
        <w:keepLines w:val="0"/>
        <w:widowControl/>
        <w:numPr>
          <w:ilvl w:val="0"/>
          <w:numId w:val="6"/>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Implementing national programs to ensure widespread access to fortified foods.</w:t>
      </w:r>
    </w:p>
    <w:p w14:paraId="70FC36E8">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3.3 Targeted Supplementation Programs</w:t>
      </w:r>
    </w:p>
    <w:p w14:paraId="509CD417">
      <w:pPr>
        <w:pStyle w:val="6"/>
        <w:keepNext w:val="0"/>
        <w:keepLines w:val="0"/>
        <w:widowControl/>
        <w:numPr>
          <w:ilvl w:val="0"/>
          <w:numId w:val="7"/>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Supplementing infants and young children with necessary vitamins to prevent growth retardation.</w:t>
      </w:r>
    </w:p>
    <w:p w14:paraId="7252BEF6">
      <w:pPr>
        <w:pStyle w:val="6"/>
        <w:keepNext w:val="0"/>
        <w:keepLines w:val="0"/>
        <w:widowControl/>
        <w:numPr>
          <w:ilvl w:val="0"/>
          <w:numId w:val="7"/>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Providing nutritional support for lactating mothers to improve breastfeeding outcomes.</w:t>
      </w:r>
    </w:p>
    <w:p w14:paraId="3AC58A22">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4. Nutrition Education &amp; Behavior Change</w:t>
      </w:r>
    </w:p>
    <w:p w14:paraId="2B7FAFCF">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Education is a fundamental component of nutritional intervention, helping individuals and communities make informed dietary choices.</w:t>
      </w:r>
    </w:p>
    <w:p w14:paraId="0081B9C8">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4.1 Public Awareness Campaigns</w:t>
      </w:r>
    </w:p>
    <w:p w14:paraId="5158F5A4">
      <w:pPr>
        <w:pStyle w:val="6"/>
        <w:keepNext w:val="0"/>
        <w:keepLines w:val="0"/>
        <w:widowControl/>
        <w:numPr>
          <w:ilvl w:val="0"/>
          <w:numId w:val="8"/>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Organizing workshops and seminars on healthy eating.</w:t>
      </w:r>
    </w:p>
    <w:p w14:paraId="0990BFB0">
      <w:pPr>
        <w:pStyle w:val="6"/>
        <w:keepNext w:val="0"/>
        <w:keepLines w:val="0"/>
        <w:widowControl/>
        <w:numPr>
          <w:ilvl w:val="0"/>
          <w:numId w:val="8"/>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Using mass media (radio, TV, social media) to promote nutrition education.</w:t>
      </w:r>
    </w:p>
    <w:p w14:paraId="5DDF9292">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4.2 School-Based Nutrition Programs</w:t>
      </w:r>
    </w:p>
    <w:p w14:paraId="08E95C4D">
      <w:pPr>
        <w:pStyle w:val="6"/>
        <w:keepNext w:val="0"/>
        <w:keepLines w:val="0"/>
        <w:widowControl/>
        <w:numPr>
          <w:ilvl w:val="0"/>
          <w:numId w:val="9"/>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Introducing nutrition education into school curriculums.</w:t>
      </w:r>
    </w:p>
    <w:p w14:paraId="11B5C512">
      <w:pPr>
        <w:pStyle w:val="6"/>
        <w:keepNext w:val="0"/>
        <w:keepLines w:val="0"/>
        <w:widowControl/>
        <w:numPr>
          <w:ilvl w:val="0"/>
          <w:numId w:val="9"/>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Providing free or subsidized school meals to enhance student health and concentration.</w:t>
      </w:r>
    </w:p>
    <w:p w14:paraId="675A7C87">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4.3 Community Nutrition Counseling</w:t>
      </w:r>
    </w:p>
    <w:p w14:paraId="2BA9D7DA">
      <w:pPr>
        <w:pStyle w:val="6"/>
        <w:keepNext w:val="0"/>
        <w:keepLines w:val="0"/>
        <w:widowControl/>
        <w:numPr>
          <w:ilvl w:val="0"/>
          <w:numId w:val="10"/>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Training community health workers to offer dietary guidance.</w:t>
      </w:r>
    </w:p>
    <w:p w14:paraId="4F115A87">
      <w:pPr>
        <w:pStyle w:val="6"/>
        <w:keepNext w:val="0"/>
        <w:keepLines w:val="0"/>
        <w:widowControl/>
        <w:numPr>
          <w:ilvl w:val="0"/>
          <w:numId w:val="10"/>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Encouraging breastfeeding and complementary feeding practices in infants.</w:t>
      </w:r>
    </w:p>
    <w:p w14:paraId="1EFD4B44">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5. Medical Nutrition Therapy (MNT)</w:t>
      </w:r>
    </w:p>
    <w:p w14:paraId="207F5CCD">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Medical Nutrition Therapy involves the use of specialized dietary plans to manage diseases and improve health outcomes.</w:t>
      </w:r>
    </w:p>
    <w:p w14:paraId="1FBCC248">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5.1 Nutritional Management of Chronic Diseases</w:t>
      </w:r>
    </w:p>
    <w:p w14:paraId="47E14971">
      <w:pPr>
        <w:pStyle w:val="6"/>
        <w:keepNext w:val="0"/>
        <w:keepLines w:val="0"/>
        <w:widowControl/>
        <w:numPr>
          <w:ilvl w:val="0"/>
          <w:numId w:val="1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Developing diet plans for patients with diabetes to control blood sugar levels.</w:t>
      </w:r>
    </w:p>
    <w:p w14:paraId="2AB05DF2">
      <w:pPr>
        <w:pStyle w:val="6"/>
        <w:keepNext w:val="0"/>
        <w:keepLines w:val="0"/>
        <w:widowControl/>
        <w:numPr>
          <w:ilvl w:val="0"/>
          <w:numId w:val="11"/>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Reducing sodium intake for individuals with hypertension.</w:t>
      </w:r>
    </w:p>
    <w:p w14:paraId="4E46F157">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5.2 Therapeutic Feeding for Malnutrition</w:t>
      </w:r>
    </w:p>
    <w:p w14:paraId="79623897">
      <w:pPr>
        <w:pStyle w:val="6"/>
        <w:keepNext w:val="0"/>
        <w:keepLines w:val="0"/>
        <w:widowControl/>
        <w:numPr>
          <w:ilvl w:val="0"/>
          <w:numId w:val="12"/>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Treating severe acute malnutrition with Ready-to-Use Therapeutic Foods (RUTFs) like Plumpy’Nut.</w:t>
      </w:r>
    </w:p>
    <w:p w14:paraId="7193682F">
      <w:pPr>
        <w:pStyle w:val="6"/>
        <w:keepNext w:val="0"/>
        <w:keepLines w:val="0"/>
        <w:widowControl/>
        <w:numPr>
          <w:ilvl w:val="0"/>
          <w:numId w:val="12"/>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Providing nutritional rehabilitation to undernourished children and adults.</w:t>
      </w:r>
    </w:p>
    <w:p w14:paraId="043599FC">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5.3 Hospital-Based Nutritional Support</w:t>
      </w:r>
    </w:p>
    <w:p w14:paraId="33F5BD3C">
      <w:pPr>
        <w:pStyle w:val="6"/>
        <w:keepNext w:val="0"/>
        <w:keepLines w:val="0"/>
        <w:widowControl/>
        <w:numPr>
          <w:ilvl w:val="0"/>
          <w:numId w:val="1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Using enteral (tube feeding) and parenteral (intravenous) nutrition for critically ill patients.</w:t>
      </w:r>
    </w:p>
    <w:p w14:paraId="176C11F9">
      <w:pPr>
        <w:pStyle w:val="6"/>
        <w:keepNext w:val="0"/>
        <w:keepLines w:val="0"/>
        <w:widowControl/>
        <w:numPr>
          <w:ilvl w:val="0"/>
          <w:numId w:val="13"/>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Collaborating with dietitians to ensure personalized nutrition plans for hospitalized patients.</w:t>
      </w:r>
    </w:p>
    <w:p w14:paraId="0FA918A3">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6. Policy &amp; Community-Based Interventions</w:t>
      </w:r>
    </w:p>
    <w:p w14:paraId="0B4A9786">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Government policies and community-based programs play a significant role in ensuring access to proper nutrition for all.</w:t>
      </w:r>
    </w:p>
    <w:p w14:paraId="32A5D864">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6.1 National Nutrition Policies</w:t>
      </w:r>
    </w:p>
    <w:p w14:paraId="00F05861">
      <w:pPr>
        <w:pStyle w:val="6"/>
        <w:keepNext w:val="0"/>
        <w:keepLines w:val="0"/>
        <w:widowControl/>
        <w:numPr>
          <w:ilvl w:val="0"/>
          <w:numId w:val="14"/>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Implementing food security programs to reduce hunger.</w:t>
      </w:r>
    </w:p>
    <w:p w14:paraId="1A0D7871">
      <w:pPr>
        <w:pStyle w:val="6"/>
        <w:keepNext w:val="0"/>
        <w:keepLines w:val="0"/>
        <w:widowControl/>
        <w:numPr>
          <w:ilvl w:val="0"/>
          <w:numId w:val="14"/>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Establishing guidelines for food labeling and safety regulations.</w:t>
      </w:r>
    </w:p>
    <w:p w14:paraId="6E58509E">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6.2 Community Nutrition Programs</w:t>
      </w:r>
    </w:p>
    <w:p w14:paraId="7A4EB3A1">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Supporting maternal and child health programs.</w:t>
      </w:r>
    </w:p>
    <w:p w14:paraId="3AA58CA5">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Organizing nutrition-focused initiatives in rural areas to combat food insecurity.</w:t>
      </w:r>
    </w:p>
    <w:p w14:paraId="5D2329C6">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6.3 Global and Local Partnerships</w:t>
      </w:r>
    </w:p>
    <w:p w14:paraId="73B1512D">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Collaborating with international organizations like the World Health Organization (WHO) and UNICEF to implement nutrition programs.</w:t>
      </w:r>
    </w:p>
    <w:p w14:paraId="44BA3FBA">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Working with local NGOs to promote sustainable agriculture and food distribution.</w:t>
      </w:r>
    </w:p>
    <w:p w14:paraId="4C920A26">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7. The Future of Nutritional Interventions</w:t>
      </w:r>
    </w:p>
    <w:p w14:paraId="348A7713">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7.1 The Role of Technology in Nutrition</w:t>
      </w:r>
    </w:p>
    <w:p w14:paraId="41BF2702">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Use of AI and data analytics to track malnutrition trends.</w:t>
      </w:r>
    </w:p>
    <w:p w14:paraId="69CF9C36">
      <w:pPr>
        <w:pStyle w:val="6"/>
        <w:keepNext w:val="0"/>
        <w:keepLines w:val="0"/>
        <w:widowControl/>
        <w:numPr>
          <w:ilvl w:val="0"/>
          <w:numId w:val="15"/>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Development of personalized diet plans using mobile apps.</w:t>
      </w:r>
    </w:p>
    <w:p w14:paraId="3BA9B4C3">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7.2 Sustainable Food Systems</w:t>
      </w:r>
    </w:p>
    <w:p w14:paraId="1CB4F5A1">
      <w:pPr>
        <w:pStyle w:val="6"/>
        <w:keepNext w:val="0"/>
        <w:keepLines w:val="0"/>
        <w:widowControl/>
        <w:numPr>
          <w:ilvl w:val="0"/>
          <w:numId w:val="16"/>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Encouraging organic farming and reducing food waste.</w:t>
      </w:r>
    </w:p>
    <w:p w14:paraId="44AB3B47">
      <w:pPr>
        <w:pStyle w:val="6"/>
        <w:keepNext w:val="0"/>
        <w:keepLines w:val="0"/>
        <w:widowControl/>
        <w:numPr>
          <w:ilvl w:val="0"/>
          <w:numId w:val="16"/>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Addressing climate change impacts on food production.</w:t>
      </w:r>
    </w:p>
    <w:p w14:paraId="44627D79">
      <w:pPr>
        <w:pStyle w:val="3"/>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7.3 Integrating Nutrition into Healthcare</w:t>
      </w:r>
    </w:p>
    <w:p w14:paraId="1AFAF01E">
      <w:pPr>
        <w:pStyle w:val="6"/>
        <w:keepNext w:val="0"/>
        <w:keepLines w:val="0"/>
        <w:widowControl/>
        <w:numPr>
          <w:ilvl w:val="0"/>
          <w:numId w:val="17"/>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Training healthcare professionals on nutritional counseling.</w:t>
      </w:r>
    </w:p>
    <w:p w14:paraId="0F4BF742">
      <w:pPr>
        <w:pStyle w:val="6"/>
        <w:keepNext w:val="0"/>
        <w:keepLines w:val="0"/>
        <w:widowControl/>
        <w:numPr>
          <w:ilvl w:val="0"/>
          <w:numId w:val="17"/>
        </w:numPr>
        <w:suppressLineNumbers w:val="0"/>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Expanding nutritional programs in hospitals and clinics.</w:t>
      </w:r>
    </w:p>
    <w:p w14:paraId="75225B19">
      <w:pPr>
        <w:pStyle w:val="2"/>
        <w:keepNext w:val="0"/>
        <w:keepLines w:val="0"/>
        <w:widowControl/>
        <w:suppressLineNumbers w:val="0"/>
        <w:spacing w:line="240" w:lineRule="auto"/>
        <w:rPr>
          <w:rFonts w:hint="default" w:ascii="Calibri" w:hAnsi="Calibri" w:cs="Calibri"/>
          <w:sz w:val="24"/>
          <w:szCs w:val="24"/>
        </w:rPr>
      </w:pPr>
      <w:r>
        <w:rPr>
          <w:rStyle w:val="7"/>
          <w:rFonts w:hint="default" w:ascii="Calibri" w:hAnsi="Calibri" w:cs="Calibri"/>
          <w:b/>
          <w:bCs/>
          <w:sz w:val="24"/>
          <w:szCs w:val="24"/>
        </w:rPr>
        <w:t>Conclusion</w:t>
      </w:r>
    </w:p>
    <w:p w14:paraId="1DE1FA03">
      <w:pPr>
        <w:pStyle w:val="6"/>
        <w:keepNext w:val="0"/>
        <w:keepLines w:val="0"/>
        <w:widowControl/>
        <w:suppressLineNumbers w:val="0"/>
        <w:spacing w:line="240" w:lineRule="auto"/>
        <w:rPr>
          <w:rFonts w:hint="default" w:ascii="Calibri" w:hAnsi="Calibri" w:cs="Calibri"/>
          <w:sz w:val="24"/>
          <w:szCs w:val="24"/>
        </w:rPr>
      </w:pPr>
      <w:r>
        <w:rPr>
          <w:rFonts w:hint="default" w:ascii="Calibri" w:hAnsi="Calibri" w:cs="Calibri"/>
          <w:sz w:val="24"/>
          <w:szCs w:val="24"/>
        </w:rPr>
        <w:t>Nutritional interventions are essential for preventing malnutrition, managing chronic diseases, and promoting overall health. Through nutritional assessment, dietary modifications, supplementation, education, medical nutrition therapy, and strong policies, individuals and communities can achieve better health outcomes. Governments, healthcare professionals, and individuals must work together to ensure effective implementation and long-term success. By prioritizing nutrition, we can create a healthier future for all.</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B9BA4"/>
    <w:multiLevelType w:val="singleLevel"/>
    <w:tmpl w:val="90EB9B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C9CBB37"/>
    <w:multiLevelType w:val="singleLevel"/>
    <w:tmpl w:val="AC9CBB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312C8DE"/>
    <w:multiLevelType w:val="singleLevel"/>
    <w:tmpl w:val="B312C8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5759D4A"/>
    <w:multiLevelType w:val="singleLevel"/>
    <w:tmpl w:val="B5759D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71E2FD1"/>
    <w:multiLevelType w:val="singleLevel"/>
    <w:tmpl w:val="071E2F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FB2D977"/>
    <w:multiLevelType w:val="singleLevel"/>
    <w:tmpl w:val="1FB2D9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45A1BEF"/>
    <w:multiLevelType w:val="singleLevel"/>
    <w:tmpl w:val="345A1B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1578B74"/>
    <w:multiLevelType w:val="singleLevel"/>
    <w:tmpl w:val="41578B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1BEA573"/>
    <w:multiLevelType w:val="singleLevel"/>
    <w:tmpl w:val="41BEA5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3C05142"/>
    <w:multiLevelType w:val="singleLevel"/>
    <w:tmpl w:val="43C051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60467AD"/>
    <w:multiLevelType w:val="singleLevel"/>
    <w:tmpl w:val="460467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CF4B19C"/>
    <w:multiLevelType w:val="singleLevel"/>
    <w:tmpl w:val="4CF4B1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4AFD560"/>
    <w:multiLevelType w:val="singleLevel"/>
    <w:tmpl w:val="54AFD5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60BC8D1"/>
    <w:multiLevelType w:val="singleLevel"/>
    <w:tmpl w:val="560BC8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8D17B3A"/>
    <w:multiLevelType w:val="singleLevel"/>
    <w:tmpl w:val="68D17B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EF58A44"/>
    <w:multiLevelType w:val="singleLevel"/>
    <w:tmpl w:val="6EF58A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94E47B2"/>
    <w:multiLevelType w:val="singleLevel"/>
    <w:tmpl w:val="794E47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16"/>
  </w:num>
  <w:num w:numId="3">
    <w:abstractNumId w:val="11"/>
  </w:num>
  <w:num w:numId="4">
    <w:abstractNumId w:val="8"/>
  </w:num>
  <w:num w:numId="5">
    <w:abstractNumId w:val="5"/>
  </w:num>
  <w:num w:numId="6">
    <w:abstractNumId w:val="0"/>
  </w:num>
  <w:num w:numId="7">
    <w:abstractNumId w:val="12"/>
  </w:num>
  <w:num w:numId="8">
    <w:abstractNumId w:val="3"/>
  </w:num>
  <w:num w:numId="9">
    <w:abstractNumId w:val="14"/>
  </w:num>
  <w:num w:numId="10">
    <w:abstractNumId w:val="4"/>
  </w:num>
  <w:num w:numId="11">
    <w:abstractNumId w:val="1"/>
  </w:num>
  <w:num w:numId="12">
    <w:abstractNumId w:val="6"/>
  </w:num>
  <w:num w:numId="13">
    <w:abstractNumId w:val="7"/>
  </w:num>
  <w:num w:numId="14">
    <w:abstractNumId w:val="13"/>
  </w:num>
  <w:num w:numId="15">
    <w:abstractNumId w:val="9"/>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52F77"/>
    <w:rsid w:val="16F52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Calibri" w:asciiTheme="minorHAnsi" w:hAnsiTheme="minorHAnsi" w:eastAsiaTheme="minorHAnsi"/>
      <w:color w:val="auto"/>
      <w:kern w:val="0"/>
      <w:sz w:val="24"/>
      <w:szCs w:val="24"/>
      <w:lang w:val="en-US" w:eastAsia="en-US" w:bidi="ar-SA"/>
      <w14:ligatures w14:val="standardContextual"/>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2025-03-27T05:55:00Z</dcterms:created>
  <dc:creator>ermid</dc:creator>
  <cp:lastModifiedBy>ermid</cp:lastModifiedBy>
  <dcterms:modified xsi:type="dcterms:W3CDTF">2025-03-27T06:28:04Z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9C6BD538103B4B76A915FE7987CC93FC_11</vt:lpwstr>
  </property>
</Properties>
</file>