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Neurological Case Summary and Differential Diagnosis</w:t>
      </w:r>
    </w:p>
    <w:p>
      <w:pPr>
        <w:pStyle w:val="Heading1"/>
      </w:pPr>
      <w:r>
        <w:t>✅ Summary of Significant Findings: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Finding</w:t>
            </w:r>
          </w:p>
        </w:tc>
        <w:tc>
          <w:tcPr>
            <w:tcW w:type="dxa" w:w="4320"/>
          </w:tcPr>
          <w:p>
            <w:r>
              <w:t>Interpretation</w:t>
            </w:r>
          </w:p>
        </w:tc>
      </w:tr>
      <w:tr>
        <w:tc>
          <w:tcPr>
            <w:tcW w:type="dxa" w:w="4320"/>
          </w:tcPr>
          <w:p>
            <w:r>
              <w:t>CT Scan: Putaminal bleed</w:t>
            </w:r>
          </w:p>
        </w:tc>
        <w:tc>
          <w:tcPr>
            <w:tcW w:type="dxa" w:w="4320"/>
          </w:tcPr>
          <w:p>
            <w:r>
              <w:t>Confirms hypertensive ICH</w:t>
            </w:r>
          </w:p>
        </w:tc>
      </w:tr>
      <w:tr>
        <w:tc>
          <w:tcPr>
            <w:tcW w:type="dxa" w:w="4320"/>
          </w:tcPr>
          <w:p>
            <w:r>
              <w:t>BP = 190/110 + LVH</w:t>
            </w:r>
          </w:p>
        </w:tc>
        <w:tc>
          <w:tcPr>
            <w:tcW w:type="dxa" w:w="4320"/>
          </w:tcPr>
          <w:p>
            <w:r>
              <w:t>Chronic hypertension as etiology</w:t>
            </w:r>
          </w:p>
        </w:tc>
      </w:tr>
      <w:tr>
        <w:tc>
          <w:tcPr>
            <w:tcW w:type="dxa" w:w="4320"/>
          </w:tcPr>
          <w:p>
            <w:r>
              <w:t>Fixed pupil + coma + GCS 8</w:t>
            </w:r>
          </w:p>
        </w:tc>
        <w:tc>
          <w:tcPr>
            <w:tcW w:type="dxa" w:w="4320"/>
          </w:tcPr>
          <w:p>
            <w:r>
              <w:t>Suggests mass effect with brain herniation</w:t>
            </w:r>
          </w:p>
        </w:tc>
      </w:tr>
      <w:tr>
        <w:tc>
          <w:tcPr>
            <w:tcW w:type="dxa" w:w="4320"/>
          </w:tcPr>
          <w:p>
            <w:r>
              <w:t>Normal coagulation, glucose, ECG</w:t>
            </w:r>
          </w:p>
        </w:tc>
        <w:tc>
          <w:tcPr>
            <w:tcW w:type="dxa" w:w="4320"/>
          </w:tcPr>
          <w:p>
            <w:r>
              <w:t>Rules out metabolic, infectious, or cardiac causes</w:t>
            </w:r>
          </w:p>
        </w:tc>
      </w:tr>
    </w:tbl>
    <w:p>
      <w:pPr>
        <w:pStyle w:val="Heading1"/>
      </w:pPr>
      <w:r>
        <w:t>Pathophysiological Interpretation of Lab and Imaging Findings</w:t>
      </w:r>
    </w:p>
    <w:p>
      <w:r>
        <w:rPr>
          <w:b/>
        </w:rPr>
        <w:t xml:space="preserve">WBC (11,000 cells/mm³): </w:t>
      </w:r>
      <w:r>
        <w:t>Mild leukocytosis could be due to infection, inflammation, or stress response.</w:t>
      </w:r>
    </w:p>
    <w:p>
      <w:r>
        <w:rPr>
          <w:b/>
        </w:rPr>
        <w:t xml:space="preserve">HCT (36%): </w:t>
      </w:r>
      <w:r>
        <w:t>On the lower end of normal; could suggest mild anemia.</w:t>
      </w:r>
    </w:p>
    <w:p>
      <w:r>
        <w:rPr>
          <w:b/>
        </w:rPr>
        <w:t xml:space="preserve">PLT (212,000 cells/mm³): </w:t>
      </w:r>
      <w:r>
        <w:t>Normal platelet count; no immediate concerns.</w:t>
      </w:r>
    </w:p>
    <w:p>
      <w:r>
        <w:rPr>
          <w:b/>
        </w:rPr>
        <w:t xml:space="preserve">HDL (89 mg/dl): </w:t>
      </w:r>
      <w:r>
        <w:t>Elevated HDL is protective against cardiovascular disease.</w:t>
      </w:r>
    </w:p>
    <w:p>
      <w:r>
        <w:rPr>
          <w:b/>
        </w:rPr>
        <w:t xml:space="preserve">LDL (45 mg/dl): </w:t>
      </w:r>
      <w:r>
        <w:t>Low LDL may suggest reduced cardiovascular risk.</w:t>
      </w:r>
    </w:p>
    <w:p>
      <w:r>
        <w:rPr>
          <w:b/>
        </w:rPr>
        <w:t xml:space="preserve">Cr (1.2 mg/dl): </w:t>
      </w:r>
      <w:r>
        <w:t>Upper normal; may indicate mild renal impairment.</w:t>
      </w:r>
    </w:p>
    <w:p>
      <w:r>
        <w:rPr>
          <w:b/>
        </w:rPr>
        <w:t xml:space="preserve">BUN (20 mg/dl): </w:t>
      </w:r>
      <w:r>
        <w:t>Normal but high; may suggest dehydration or renal stress.</w:t>
      </w:r>
    </w:p>
    <w:p>
      <w:r>
        <w:rPr>
          <w:b/>
        </w:rPr>
        <w:t xml:space="preserve">ALP (170 u/L): </w:t>
      </w:r>
      <w:r>
        <w:t>Elevated; possibly indicating liver or bone disease.</w:t>
      </w:r>
    </w:p>
    <w:p>
      <w:r>
        <w:rPr>
          <w:b/>
        </w:rPr>
        <w:t xml:space="preserve">RBS (105 mg/dl): </w:t>
      </w:r>
      <w:r>
        <w:t>Normal but elevated; could suggest impaired glucose tolerance.</w:t>
      </w:r>
    </w:p>
    <w:p>
      <w:r>
        <w:rPr>
          <w:b/>
        </w:rPr>
        <w:t xml:space="preserve">CT Brain: </w:t>
      </w:r>
      <w:r>
        <w:t>Hyperdense lesion in putamen and thalamus indicates hemorrhage.</w:t>
      </w:r>
    </w:p>
    <w:p>
      <w:r>
        <w:rPr>
          <w:b/>
        </w:rPr>
        <w:t xml:space="preserve">LVH with EF of 60%: </w:t>
      </w:r>
      <w:r>
        <w:t>Suggests chronic hypertension with preserved cardiac function.</w:t>
      </w:r>
    </w:p>
    <w:p>
      <w:pPr>
        <w:pStyle w:val="Heading1"/>
      </w:pPr>
      <w:r>
        <w:t>MINI CASE: Cardioembolic Stroke Scenario</w:t>
      </w:r>
    </w:p>
    <w:p>
      <w:r>
        <w:t>If the patient were a known cardiac patient and presented with left-sided body weakness, along with a PR of 150 bpm, irregularly irregular, it would raise the concern of a cardioembolic stroke, likely due to atrial fibrillation or another arrhythmia.</w:t>
        <w:br/>
        <w:br/>
        <w:t>Key considerations:</w:t>
        <w:br/>
        <w:br/>
        <w:t>1. Cardiac Risk Factors:</w:t>
        <w:br/>
        <w:t xml:space="preserve">   - History of arrhythmias (especially AF) increases stroke risk due to embolization.</w:t>
        <w:br/>
        <w:br/>
        <w:t>2. Clinical Presentation:</w:t>
        <w:br/>
        <w:t xml:space="preserve">   - Left-sided weakness = right-sided brain lesion.</w:t>
        <w:br/>
        <w:t xml:space="preserve">   - Irregular pulse = atrial fibrillation.</w:t>
        <w:br/>
        <w:br/>
        <w:t>3. Pathophysiology:</w:t>
        <w:br/>
        <w:t xml:space="preserve">   - Atrial Fibrillation leads to thrombus formation due to loss of atrial contraction.</w:t>
        <w:br/>
        <w:br/>
        <w:t>4. Management Approach:</w:t>
        <w:br/>
        <w:t xml:space="preserve">   - Anticoagulation (e.g., DOAC, warfarin) if ischemic stroke is suspected.</w:t>
        <w:br/>
        <w:t xml:space="preserve">   - Rate/rhythm control (e.g., beta blockers, calcium channel blockers).</w:t>
        <w:br/>
        <w:t xml:space="preserve">   - Stroke protocol with imaging and monitoring.</w:t>
        <w:br/>
        <w:br/>
        <w:t>5. Neurological Exam:</w:t>
        <w:br/>
        <w:t xml:space="preserve">   - Left-sided hypertonia, reflex changes, Babinski = right hemispheric lesion.</w:t>
        <w:br/>
        <w:br/>
        <w:t>Conclusion:</w:t>
        <w:br/>
        <w:t>This is likely a cardioembolic stroke secondary to AF requiring urgent anticoagulation, neuroimaging, and stroke management.</w:t>
      </w:r>
    </w:p>
    <w:p>
      <w:pPr>
        <w:pStyle w:val="Heading1"/>
      </w:pPr>
      <w:r>
        <w:t>Case Summary</w:t>
      </w:r>
    </w:p>
    <w:p>
      <w:r>
        <w:t>This is a known hypertensive patient for the past 10 years who discontinued medication a year ago. She presented with loss of consciousness for 3 hours after an emotional stressor. She had fecal and urinary incontinence and a history of headache for 2 weeks.</w:t>
        <w:br/>
        <w:br/>
        <w:t>Vitals:</w:t>
        <w:br/>
        <w:t>- BP: 190/110 mmHg (supine)</w:t>
        <w:br/>
        <w:t>- PR: 108 bpm, regular</w:t>
        <w:br/>
        <w:t>- RR: 21 bpm, irregular and deep</w:t>
        <w:br/>
        <w:t>- Temp: 37.8°C</w:t>
        <w:br/>
        <w:t>- SaO2: 94% on room air</w:t>
        <w:br/>
        <w:br/>
        <w:t>CNS:</w:t>
        <w:br/>
        <w:t>- GCS: 8/15</w:t>
        <w:br/>
        <w:t>- Fixed, dilated left pupil</w:t>
        <w:br/>
        <w:t>- Right facial deviation</w:t>
        <w:br/>
        <w:t>- Hypertonia on left side, Babinski positive</w:t>
        <w:br/>
        <w:br/>
        <w:t>CT Brain:</w:t>
        <w:br/>
        <w:t>- 3x5 cm hyperdense area in putamen and thalamus</w:t>
        <w:br/>
        <w:br/>
        <w:t>Diagnosis:</w:t>
        <w:br/>
        <w:t>- Coma secondary to hemorrhagic stroke with left-sided facial palsy</w:t>
        <w:br/>
        <w:br/>
        <w:t>Management:</w:t>
        <w:br/>
        <w:t>- Coma care, NGT feeding, antihypertensives, BP monitoring, physiotherapy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