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63D715">
      <w:pPr>
        <w:spacing w:after="0" w:line="240" w:lineRule="auto"/>
        <w:rPr>
          <w:rFonts w:ascii="Times New Roman" w:hAnsi="Times New Roman" w:eastAsia="Times New Roman" w:cs="Times New Roman"/>
          <w:b/>
          <w:bCs/>
          <w:color w:val="000000"/>
          <w:kern w:val="0"/>
          <w:sz w:val="48"/>
          <w:szCs w:val="48"/>
          <w14:ligatures w14:val="none"/>
        </w:rPr>
      </w:pPr>
      <w:r>
        <w:rPr>
          <w:rFonts w:ascii="Times New Roman" w:hAnsi="Times New Roman" w:cs="Times New Roman"/>
          <w:sz w:val="21"/>
          <w:szCs w:val="21"/>
        </w:rPr>
        <w:drawing>
          <wp:anchor distT="0" distB="0" distL="114300" distR="114300" simplePos="0" relativeHeight="251659264" behindDoc="0" locked="0" layoutInCell="1" allowOverlap="1">
            <wp:simplePos x="0" y="0"/>
            <wp:positionH relativeFrom="margin">
              <wp:posOffset>1478915</wp:posOffset>
            </wp:positionH>
            <wp:positionV relativeFrom="margin">
              <wp:posOffset>-457835</wp:posOffset>
            </wp:positionV>
            <wp:extent cx="1931035" cy="1862455"/>
            <wp:effectExtent l="0" t="0" r="4445" b="12065"/>
            <wp:wrapSquare wrapText="bothSides"/>
            <wp:docPr id="819401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01240"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31035" cy="1862455"/>
                    </a:xfrm>
                    <a:prstGeom prst="rect">
                      <a:avLst/>
                    </a:prstGeom>
                  </pic:spPr>
                </pic:pic>
              </a:graphicData>
            </a:graphic>
          </wp:anchor>
        </w:drawing>
      </w:r>
    </w:p>
    <w:p w14:paraId="573F4088">
      <w:pPr>
        <w:spacing w:after="0" w:line="240" w:lineRule="auto"/>
        <w:rPr>
          <w:rFonts w:ascii="Times New Roman" w:hAnsi="Times New Roman" w:eastAsia="Times New Roman" w:cs="Times New Roman"/>
          <w:b/>
          <w:bCs/>
          <w:color w:val="000000"/>
          <w:kern w:val="0"/>
          <w:sz w:val="48"/>
          <w:szCs w:val="48"/>
          <w14:ligatures w14:val="none"/>
        </w:rPr>
      </w:pPr>
    </w:p>
    <w:p w14:paraId="309B7DA5">
      <w:pPr>
        <w:spacing w:after="0" w:line="240" w:lineRule="auto"/>
        <w:rPr>
          <w:rFonts w:ascii="Times New Roman" w:hAnsi="Times New Roman" w:eastAsia="Times New Roman" w:cs="Times New Roman"/>
          <w:b/>
          <w:bCs/>
          <w:color w:val="000000"/>
          <w:kern w:val="0"/>
          <w:sz w:val="48"/>
          <w:szCs w:val="48"/>
          <w14:ligatures w14:val="none"/>
        </w:rPr>
      </w:pPr>
    </w:p>
    <w:p w14:paraId="33F6E252">
      <w:pPr>
        <w:spacing w:after="0" w:line="240" w:lineRule="auto"/>
        <w:jc w:val="center"/>
        <w:rPr>
          <w:rFonts w:ascii="Algerian" w:hAnsi="Algerian" w:eastAsia="Times New Roman" w:cs="Times New Roman"/>
          <w:color w:val="00B0F0"/>
          <w:kern w:val="0"/>
          <w:sz w:val="60"/>
          <w:szCs w:val="60"/>
          <w14:ligatures w14:val="none"/>
        </w:rPr>
      </w:pPr>
      <w:r>
        <w:rPr>
          <w:rFonts w:ascii="Algerian" w:hAnsi="Algerian" w:eastAsia="Times New Roman" w:cs="Times New Roman"/>
          <w:color w:val="00B0F0"/>
          <w:kern w:val="0"/>
          <w:sz w:val="60"/>
          <w:szCs w:val="60"/>
          <w14:ligatures w14:val="none"/>
        </w:rPr>
        <w:t>Bahir Dar University</w:t>
      </w:r>
    </w:p>
    <w:p w14:paraId="215531F1">
      <w:pPr>
        <w:spacing w:after="0" w:line="240" w:lineRule="auto"/>
        <w:jc w:val="center"/>
        <w:rPr>
          <w:rFonts w:ascii="Algerian" w:hAnsi="Algerian" w:eastAsia="Times New Roman" w:cs="Times New Roman"/>
          <w:color w:val="00B0F0"/>
          <w:kern w:val="0"/>
          <w:sz w:val="44"/>
          <w:szCs w:val="44"/>
          <w14:ligatures w14:val="none"/>
        </w:rPr>
      </w:pPr>
      <w:r>
        <w:rPr>
          <w:rFonts w:ascii="Algerian" w:hAnsi="Algerian" w:eastAsia="Times New Roman" w:cs="Times New Roman"/>
          <w:color w:val="00B0F0"/>
          <w:kern w:val="0"/>
          <w:sz w:val="44"/>
          <w:szCs w:val="44"/>
          <w14:ligatures w14:val="none"/>
        </w:rPr>
        <w:t>Bahir Dar Institute of Technology</w:t>
      </w:r>
    </w:p>
    <w:p w14:paraId="5C69AF55">
      <w:pPr>
        <w:spacing w:after="0" w:line="240" w:lineRule="auto"/>
        <w:jc w:val="center"/>
        <w:rPr>
          <w:rFonts w:hint="default" w:ascii="Algerian" w:hAnsi="Algerian" w:eastAsia="Times New Roman" w:cs="Times New Roman"/>
          <w:color w:val="00B0F0"/>
          <w:kern w:val="0"/>
          <w:sz w:val="18"/>
          <w:szCs w:val="18"/>
          <w:lang w:val="en-US"/>
          <w14:ligatures w14:val="none"/>
        </w:rPr>
      </w:pPr>
      <w:r>
        <w:rPr>
          <w:rFonts w:ascii="Algerian" w:hAnsi="Algerian" w:eastAsia="Times New Roman" w:cs="Times New Roman"/>
          <w:color w:val="00B0F0"/>
          <w:kern w:val="0"/>
          <w:sz w:val="40"/>
          <w:szCs w:val="40"/>
          <w14:ligatures w14:val="none"/>
        </w:rPr>
        <w:t xml:space="preserve">Faculty of </w:t>
      </w:r>
      <w:r>
        <w:rPr>
          <w:rFonts w:hint="default" w:ascii="Algerian" w:hAnsi="Algerian" w:eastAsia="Times New Roman" w:cs="Times New Roman"/>
          <w:color w:val="00B0F0"/>
          <w:kern w:val="0"/>
          <w:sz w:val="40"/>
          <w:szCs w:val="40"/>
          <w:lang w:val="en-US"/>
          <w14:ligatures w14:val="none"/>
        </w:rPr>
        <w:t>Health</w:t>
      </w:r>
    </w:p>
    <w:p w14:paraId="6A2F581C">
      <w:pPr>
        <w:spacing w:after="0" w:line="240" w:lineRule="auto"/>
        <w:jc w:val="center"/>
        <w:rPr>
          <w:rFonts w:hint="default" w:ascii="Times New Roman" w:hAnsi="Times New Roman" w:eastAsia="Times New Roman" w:cs="Times New Roman"/>
          <w:b/>
          <w:bCs/>
          <w:color w:val="000000"/>
          <w:kern w:val="0"/>
          <w:sz w:val="32"/>
          <w:szCs w:val="32"/>
          <w:lang w:val="en-US"/>
          <w14:ligatures w14:val="none"/>
        </w:rPr>
      </w:pPr>
      <w:r>
        <w:rPr>
          <w:rFonts w:ascii="Algerian" w:hAnsi="Algerian" w:eastAsia="Times New Roman" w:cs="Times New Roman"/>
          <w:color w:val="00B0F0"/>
          <w:kern w:val="0"/>
          <w:sz w:val="32"/>
          <w:szCs w:val="32"/>
          <w14:ligatures w14:val="none"/>
        </w:rPr>
        <w:t xml:space="preserve">Departments of </w:t>
      </w:r>
      <w:r>
        <w:rPr>
          <w:rFonts w:hint="default" w:ascii="Algerian" w:hAnsi="Algerian" w:eastAsia="Times New Roman" w:cs="Times New Roman"/>
          <w:color w:val="00B0F0"/>
          <w:kern w:val="0"/>
          <w:sz w:val="32"/>
          <w:szCs w:val="32"/>
          <w:lang w:val="en-US"/>
          <w14:ligatures w14:val="none"/>
        </w:rPr>
        <w:t>Health and medical science</w:t>
      </w:r>
    </w:p>
    <w:p w14:paraId="35542894">
      <w:pPr>
        <w:spacing w:after="0" w:line="240" w:lineRule="auto"/>
        <w:rPr>
          <w:rFonts w:hint="default" w:ascii="Algerian" w:hAnsi="Algerian" w:eastAsia="Times New Roman" w:cs="Times New Roman"/>
          <w:color w:val="404040" w:themeColor="text1" w:themeTint="BF"/>
          <w:kern w:val="0"/>
          <w:sz w:val="22"/>
          <w:szCs w:val="22"/>
          <w:lang w:val="en-US"/>
          <w14:textFill>
            <w14:solidFill>
              <w14:schemeClr w14:val="tx1">
                <w14:lumMod w14:val="75000"/>
                <w14:lumOff w14:val="25000"/>
              </w14:schemeClr>
            </w14:solidFill>
          </w14:textFill>
          <w14:ligatures w14:val="none"/>
        </w:rPr>
      </w:pPr>
      <w:r>
        <w:rPr>
          <w:rFonts w:ascii="Algerian" w:hAnsi="Algerian" w:eastAsia="Times New Roman" w:cs="Times New Roman"/>
          <w:color w:val="404040" w:themeColor="text1" w:themeTint="BF"/>
          <w:kern w:val="0"/>
          <w:sz w:val="28"/>
          <w:szCs w:val="28"/>
          <w14:textFill>
            <w14:solidFill>
              <w14:schemeClr w14:val="tx1">
                <w14:lumMod w14:val="75000"/>
                <w14:lumOff w14:val="25000"/>
              </w14:schemeClr>
            </w14:solidFill>
          </w14:textFill>
          <w14:ligatures w14:val="none"/>
        </w:rPr>
        <w:t xml:space="preserve">Course Title:    </w:t>
      </w:r>
      <w:r>
        <w:rPr>
          <w:rFonts w:hint="default" w:ascii="Algerian" w:hAnsi="Algerian" w:eastAsia="Times New Roman" w:cs="Times New Roman"/>
          <w:color w:val="404040" w:themeColor="text1" w:themeTint="BF"/>
          <w:kern w:val="0"/>
          <w:sz w:val="28"/>
          <w:szCs w:val="28"/>
          <w:lang w:val="en-US"/>
          <w14:textFill>
            <w14:solidFill>
              <w14:schemeClr w14:val="tx1">
                <w14:lumMod w14:val="75000"/>
                <w14:lumOff w14:val="25000"/>
              </w14:schemeClr>
            </w14:solidFill>
          </w14:textFill>
          <w14:ligatures w14:val="none"/>
        </w:rPr>
        <w:t>Nutrition</w:t>
      </w:r>
    </w:p>
    <w:p w14:paraId="7F38C4DF">
      <w:pPr>
        <w:spacing w:after="0" w:line="240" w:lineRule="auto"/>
        <w:rPr>
          <w:rFonts w:ascii="Times New Roman" w:hAnsi="Times New Roman" w:eastAsia="Times New Roman" w:cs="Times New Roman"/>
          <w:kern w:val="0"/>
          <w:sz w:val="22"/>
          <w:szCs w:val="22"/>
          <w14:ligatures w14:val="none"/>
        </w:rPr>
      </w:pPr>
      <w:r>
        <w:rPr>
          <w:rFonts w:ascii="Algerian" w:hAnsi="Algerian" w:eastAsia="Times New Roman" w:cs="Times New Roman"/>
          <w:color w:val="404040" w:themeColor="text1" w:themeTint="BF"/>
          <w:kern w:val="0"/>
          <w:sz w:val="28"/>
          <w:szCs w:val="28"/>
          <w14:textFill>
            <w14:solidFill>
              <w14:schemeClr w14:val="tx1">
                <w14:lumMod w14:val="75000"/>
                <w14:lumOff w14:val="25000"/>
              </w14:schemeClr>
            </w14:solidFill>
          </w14:textFill>
          <w14:ligatures w14:val="none"/>
        </w:rPr>
        <w:t xml:space="preserve">Project Title:  </w:t>
      </w:r>
      <w:r>
        <w:rPr>
          <w:rFonts w:hint="default" w:ascii="Algerian" w:hAnsi="Algerian" w:eastAsia="Times New Roman"/>
          <w:color w:val="404040" w:themeColor="text1" w:themeTint="BF"/>
          <w:kern w:val="0"/>
          <w:sz w:val="28"/>
          <w:szCs w:val="28"/>
          <w14:textFill>
            <w14:solidFill>
              <w14:schemeClr w14:val="tx1">
                <w14:lumMod w14:val="75000"/>
                <w14:lumOff w14:val="25000"/>
              </w14:schemeClr>
            </w14:solidFill>
          </w14:textFill>
          <w14:ligatures w14:val="none"/>
        </w:rPr>
        <w:t>components of Nutritional Intervention</w:t>
      </w:r>
    </w:p>
    <w:p w14:paraId="3FE58AAF">
      <w:pPr>
        <w:spacing w:after="0" w:line="240" w:lineRule="auto"/>
        <w:rPr>
          <w:rFonts w:ascii="Times New Roman" w:hAnsi="Times New Roman" w:eastAsia="Times New Roman" w:cs="Times New Roman"/>
          <w:b/>
          <w:bCs/>
          <w:color w:val="000000"/>
          <w:kern w:val="0"/>
          <w:sz w:val="28"/>
          <w:szCs w:val="28"/>
          <w14:ligatures w14:val="none"/>
        </w:rPr>
      </w:pPr>
    </w:p>
    <w:p w14:paraId="145181B9">
      <w:pPr>
        <w:spacing w:after="0" w:line="240" w:lineRule="auto"/>
        <w:rPr>
          <w:rFonts w:hint="default" w:ascii="Times New Roman" w:hAnsi="Times New Roman" w:eastAsia="Times New Roman" w:cs="Times New Roman"/>
          <w:b/>
          <w:bCs/>
          <w:color w:val="000000"/>
          <w:kern w:val="0"/>
          <w:sz w:val="28"/>
          <w:szCs w:val="28"/>
          <w:highlight w:val="cyan"/>
          <w:lang w:val="en-US"/>
          <w14:ligatures w14:val="none"/>
        </w:rPr>
      </w:pPr>
      <w:bookmarkStart w:id="0" w:name="_GoBack"/>
      <w:bookmarkEnd w:id="0"/>
    </w:p>
    <w:p w14:paraId="1227D021">
      <w:pPr>
        <w:spacing w:after="0" w:line="240" w:lineRule="auto"/>
        <w:rPr>
          <w:rFonts w:ascii="Times New Roman" w:hAnsi="Times New Roman" w:eastAsia="Times New Roman" w:cs="Times New Roman"/>
          <w:b/>
          <w:bCs/>
          <w:color w:val="000000"/>
          <w:kern w:val="0"/>
          <w:sz w:val="28"/>
          <w:szCs w:val="28"/>
          <w14:ligatures w14:val="none"/>
        </w:rPr>
      </w:pPr>
    </w:p>
    <w:p w14:paraId="64063629">
      <w:pPr>
        <w:spacing w:after="0" w:line="240" w:lineRule="auto"/>
        <w:rPr>
          <w:rFonts w:ascii="Algerian" w:hAnsi="Algerian" w:eastAsia="Times New Roman" w:cs="Times New Roman"/>
          <w:color w:val="404040" w:themeColor="text1" w:themeTint="BF"/>
          <w:kern w:val="0"/>
          <w:sz w:val="22"/>
          <w:szCs w:val="22"/>
          <w14:textFill>
            <w14:solidFill>
              <w14:schemeClr w14:val="tx1">
                <w14:lumMod w14:val="75000"/>
                <w14:lumOff w14:val="25000"/>
              </w14:schemeClr>
            </w14:solidFill>
          </w14:textFill>
          <w14:ligatures w14:val="none"/>
        </w:rPr>
      </w:pPr>
      <w:r>
        <w:rPr>
          <w:rFonts w:ascii="Algerian" w:hAnsi="Algerian" w:eastAsia="Times New Roman" w:cs="Times New Roman"/>
          <w:color w:val="404040" w:themeColor="text1" w:themeTint="BF"/>
          <w:kern w:val="0"/>
          <w:sz w:val="28"/>
          <w:szCs w:val="28"/>
          <w14:textFill>
            <w14:solidFill>
              <w14:schemeClr w14:val="tx1">
                <w14:lumMod w14:val="75000"/>
                <w14:lumOff w14:val="25000"/>
              </w14:schemeClr>
            </w14:solidFill>
          </w14:textFill>
          <w14:ligatures w14:val="none"/>
        </w:rPr>
        <w:t>Group Members</w:t>
      </w:r>
    </w:p>
    <w:p w14:paraId="5D58B3E3">
      <w:pPr>
        <w:spacing w:after="0"/>
        <w:rPr>
          <w:rFonts w:ascii="Algerian" w:hAnsi="Algerian" w:eastAsia="Times New Roman" w:cs="Times New Roman"/>
          <w:color w:val="404040" w:themeColor="text1" w:themeTint="BF"/>
          <w:kern w:val="0"/>
          <w:sz w:val="22"/>
          <w:szCs w:val="22"/>
          <w14:textFill>
            <w14:solidFill>
              <w14:schemeClr w14:val="tx1">
                <w14:lumMod w14:val="75000"/>
                <w14:lumOff w14:val="25000"/>
              </w14:schemeClr>
            </w14:solidFill>
          </w14:textFill>
          <w14:ligatures w14:val="none"/>
        </w:rPr>
      </w:pPr>
      <w:r>
        <w:rPr>
          <w:rFonts w:ascii="Times New Roman" w:hAnsi="Times New Roman" w:eastAsia="Times New Roman" w:cs="Times New Roman"/>
          <w:b/>
          <w:bCs/>
          <w:color w:val="404040" w:themeColor="text1" w:themeTint="BF"/>
          <w:kern w:val="0"/>
          <w:sz w:val="28"/>
          <w:szCs w:val="28"/>
          <w14:textFill>
            <w14:solidFill>
              <w14:schemeClr w14:val="tx1">
                <w14:lumMod w14:val="75000"/>
                <w14:lumOff w14:val="25000"/>
              </w14:schemeClr>
            </w14:solidFill>
          </w14:textFill>
          <w14:ligatures w14:val="none"/>
        </w:rPr>
        <w:t xml:space="preserve">  </w:t>
      </w:r>
      <w:r>
        <w:rPr>
          <w:rFonts w:ascii="Algerian" w:hAnsi="Algerian" w:eastAsia="Times New Roman" w:cs="Times New Roman"/>
          <w:color w:val="404040" w:themeColor="text1" w:themeTint="BF"/>
          <w:kern w:val="0"/>
          <w:sz w:val="24"/>
          <w:szCs w:val="24"/>
          <w14:textFill>
            <w14:solidFill>
              <w14:schemeClr w14:val="tx1">
                <w14:lumMod w14:val="75000"/>
                <w14:lumOff w14:val="25000"/>
              </w14:schemeClr>
            </w14:solidFill>
          </w14:textFill>
          <w14:ligatures w14:val="none"/>
        </w:rPr>
        <w:t xml:space="preserve">Name                                                                                             ID </w:t>
      </w:r>
    </w:p>
    <w:p w14:paraId="3B9E7E26">
      <w:pPr>
        <w:rPr>
          <w:rFonts w:ascii="Times New Roman" w:hAnsi="Times New Roman" w:eastAsia="Calibri" w:cs="Times New Roman"/>
          <w:b/>
          <w:bCs/>
          <w:color w:val="595959" w:themeColor="text1" w:themeTint="A6"/>
          <w:sz w:val="24"/>
          <w:szCs w:val="24"/>
          <w14:textFill>
            <w14:solidFill>
              <w14:schemeClr w14:val="tx1">
                <w14:lumMod w14:val="65000"/>
                <w14:lumOff w14:val="35000"/>
              </w14:schemeClr>
            </w14:solidFill>
          </w14:textFill>
        </w:rPr>
      </w:pPr>
      <w:r>
        <w:rPr>
          <w:rFonts w:ascii="Times New Roman" w:hAnsi="Times New Roman" w:cs="Times New Roman"/>
          <w:b/>
          <w:bCs/>
          <w:color w:val="595959" w:themeColor="text1" w:themeTint="A6"/>
          <w:kern w:val="0"/>
          <w:sz w:val="22"/>
          <w:szCs w:val="22"/>
          <w14:textFill>
            <w14:solidFill>
              <w14:schemeClr w14:val="tx1">
                <w14:lumMod w14:val="65000"/>
                <w14:lumOff w14:val="35000"/>
              </w14:schemeClr>
            </w14:solidFill>
          </w14:textFill>
        </w:rPr>
        <w:t>E.C</w:t>
      </w:r>
    </w:p>
    <w:p w14:paraId="5B0FE7E7">
      <w:pPr>
        <w:pStyle w:val="6"/>
        <w:keepNext w:val="0"/>
        <w:keepLines w:val="0"/>
        <w:widowControl/>
        <w:suppressLineNumbers w:val="0"/>
        <w:rPr>
          <w:rStyle w:val="7"/>
        </w:rPr>
      </w:pPr>
    </w:p>
    <w:p w14:paraId="03D65302">
      <w:pPr>
        <w:pStyle w:val="6"/>
        <w:keepNext w:val="0"/>
        <w:keepLines w:val="0"/>
        <w:widowControl/>
        <w:suppressLineNumbers w:val="0"/>
        <w:rPr>
          <w:rStyle w:val="7"/>
        </w:rPr>
      </w:pPr>
    </w:p>
    <w:p w14:paraId="7A6A6023">
      <w:pPr>
        <w:pStyle w:val="6"/>
        <w:keepNext w:val="0"/>
        <w:keepLines w:val="0"/>
        <w:widowControl/>
        <w:suppressLineNumbers w:val="0"/>
        <w:rPr>
          <w:rStyle w:val="7"/>
        </w:rPr>
      </w:pPr>
    </w:p>
    <w:p w14:paraId="101AE17D">
      <w:pPr>
        <w:pStyle w:val="6"/>
        <w:keepNext w:val="0"/>
        <w:keepLines w:val="0"/>
        <w:widowControl/>
        <w:suppressLineNumbers w:val="0"/>
        <w:spacing w:line="240" w:lineRule="auto"/>
        <w:ind w:left="1440" w:leftChars="0"/>
        <w:rPr>
          <w:rStyle w:val="7"/>
          <w:rFonts w:hint="default" w:ascii="Calibri" w:hAnsi="Calibri" w:cs="Calibri"/>
          <w:sz w:val="24"/>
          <w:szCs w:val="24"/>
          <w:u w:val="single"/>
        </w:rPr>
      </w:pPr>
    </w:p>
    <w:p w14:paraId="0B4129D3">
      <w:pPr>
        <w:pStyle w:val="6"/>
        <w:keepNext w:val="0"/>
        <w:keepLines w:val="0"/>
        <w:widowControl/>
        <w:suppressLineNumbers w:val="0"/>
        <w:spacing w:line="240" w:lineRule="auto"/>
        <w:ind w:left="1440" w:leftChars="0"/>
        <w:rPr>
          <w:rStyle w:val="7"/>
          <w:rFonts w:hint="default" w:ascii="Calibri" w:hAnsi="Calibri" w:cs="Calibri"/>
          <w:sz w:val="24"/>
          <w:szCs w:val="24"/>
          <w:u w:val="single"/>
        </w:rPr>
      </w:pPr>
    </w:p>
    <w:p w14:paraId="3FF89F52">
      <w:pPr>
        <w:pStyle w:val="6"/>
        <w:keepNext w:val="0"/>
        <w:keepLines w:val="0"/>
        <w:widowControl/>
        <w:suppressLineNumbers w:val="0"/>
        <w:spacing w:line="240" w:lineRule="auto"/>
        <w:ind w:left="1440" w:leftChars="0"/>
        <w:rPr>
          <w:rStyle w:val="7"/>
          <w:rFonts w:hint="default" w:ascii="Calibri" w:hAnsi="Calibri" w:cs="Calibri"/>
          <w:sz w:val="24"/>
          <w:szCs w:val="24"/>
          <w:u w:val="single"/>
        </w:rPr>
      </w:pPr>
    </w:p>
    <w:p w14:paraId="4E1851D2">
      <w:pPr>
        <w:pStyle w:val="6"/>
        <w:keepNext w:val="0"/>
        <w:keepLines w:val="0"/>
        <w:widowControl/>
        <w:suppressLineNumbers w:val="0"/>
        <w:spacing w:line="240" w:lineRule="auto"/>
        <w:ind w:left="1440" w:leftChars="0"/>
        <w:rPr>
          <w:rStyle w:val="7"/>
          <w:rFonts w:hint="default" w:ascii="Calibri" w:hAnsi="Calibri" w:cs="Calibri"/>
          <w:sz w:val="24"/>
          <w:szCs w:val="24"/>
          <w:u w:val="single"/>
        </w:rPr>
      </w:pPr>
    </w:p>
    <w:p w14:paraId="5AFB1484">
      <w:pPr>
        <w:pStyle w:val="6"/>
        <w:keepNext w:val="0"/>
        <w:keepLines w:val="0"/>
        <w:widowControl/>
        <w:suppressLineNumbers w:val="0"/>
        <w:spacing w:line="240" w:lineRule="auto"/>
        <w:ind w:left="1440" w:leftChars="0"/>
        <w:rPr>
          <w:rStyle w:val="7"/>
          <w:rFonts w:hint="default" w:ascii="Calibri" w:hAnsi="Calibri" w:cs="Calibri"/>
          <w:sz w:val="24"/>
          <w:szCs w:val="24"/>
          <w:u w:val="single"/>
        </w:rPr>
      </w:pPr>
    </w:p>
    <w:p w14:paraId="426FEFA8">
      <w:pPr>
        <w:pStyle w:val="6"/>
        <w:keepNext w:val="0"/>
        <w:keepLines w:val="0"/>
        <w:widowControl/>
        <w:suppressLineNumbers w:val="0"/>
        <w:spacing w:line="240" w:lineRule="auto"/>
        <w:ind w:left="1440" w:leftChars="0"/>
        <w:rPr>
          <w:rStyle w:val="7"/>
          <w:rFonts w:hint="default" w:ascii="Calibri" w:hAnsi="Calibri" w:cs="Calibri"/>
          <w:sz w:val="24"/>
          <w:szCs w:val="24"/>
          <w:u w:val="single"/>
        </w:rPr>
      </w:pPr>
    </w:p>
    <w:p w14:paraId="507179B9">
      <w:pPr>
        <w:pStyle w:val="6"/>
        <w:keepNext w:val="0"/>
        <w:keepLines w:val="0"/>
        <w:widowControl/>
        <w:suppressLineNumbers w:val="0"/>
        <w:spacing w:line="240" w:lineRule="auto"/>
        <w:ind w:left="1440" w:leftChars="0"/>
        <w:rPr>
          <w:rStyle w:val="7"/>
          <w:rFonts w:hint="default" w:ascii="Calibri" w:hAnsi="Calibri" w:cs="Calibri"/>
          <w:sz w:val="24"/>
          <w:szCs w:val="24"/>
          <w:u w:val="single"/>
        </w:rPr>
      </w:pPr>
    </w:p>
    <w:p w14:paraId="0AB13001">
      <w:pPr>
        <w:pStyle w:val="6"/>
        <w:keepNext w:val="0"/>
        <w:keepLines w:val="0"/>
        <w:widowControl/>
        <w:suppressLineNumbers w:val="0"/>
        <w:spacing w:line="240" w:lineRule="auto"/>
        <w:ind w:left="1440" w:leftChars="0"/>
        <w:rPr>
          <w:rFonts w:hint="default" w:ascii="Calibri" w:hAnsi="Calibri" w:cs="Calibri"/>
          <w:sz w:val="24"/>
          <w:szCs w:val="24"/>
          <w:u w:val="single"/>
        </w:rPr>
      </w:pPr>
      <w:r>
        <w:rPr>
          <w:rStyle w:val="7"/>
          <w:rFonts w:hint="default" w:ascii="Calibri" w:hAnsi="Calibri" w:cs="Calibri"/>
          <w:sz w:val="24"/>
          <w:szCs w:val="24"/>
          <w:u w:val="single"/>
        </w:rPr>
        <w:t>Components of Nutritional Intervention</w:t>
      </w:r>
    </w:p>
    <w:p w14:paraId="138777D3">
      <w:pPr>
        <w:pStyle w:val="2"/>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Introduction</w:t>
      </w:r>
    </w:p>
    <w:p w14:paraId="3BCD0CC9">
      <w:pPr>
        <w:pStyle w:val="6"/>
        <w:keepNext w:val="0"/>
        <w:keepLines w:val="0"/>
        <w:widowControl/>
        <w:suppressLineNumbers w:val="0"/>
        <w:spacing w:line="240" w:lineRule="auto"/>
        <w:rPr>
          <w:rFonts w:hint="default" w:ascii="Calibri" w:hAnsi="Calibri" w:cs="Calibri"/>
          <w:sz w:val="24"/>
          <w:szCs w:val="24"/>
        </w:rPr>
      </w:pPr>
      <w:r>
        <w:rPr>
          <w:rFonts w:hint="default" w:ascii="Calibri" w:hAnsi="Calibri" w:cs="Calibri"/>
          <w:sz w:val="24"/>
          <w:szCs w:val="24"/>
        </w:rPr>
        <w:t>Nutritional intervention refers to a set of strategies designed to improve an individual’s or a population’s nutritional status. These interventions play a crucial role in addressing malnutrition, preventing chronic diseases, and enhancing overall well-being. Malnutrition, which includes undernutrition and overnutrition, is a significant global concern, affecting millions of people worldwide, especially in developing countries like Ethiopia.</w:t>
      </w:r>
    </w:p>
    <w:p w14:paraId="2D1B3CAA">
      <w:pPr>
        <w:pStyle w:val="6"/>
        <w:keepNext w:val="0"/>
        <w:keepLines w:val="0"/>
        <w:widowControl/>
        <w:suppressLineNumbers w:val="0"/>
        <w:spacing w:line="240" w:lineRule="auto"/>
        <w:rPr>
          <w:rFonts w:hint="default" w:ascii="Calibri" w:hAnsi="Calibri" w:cs="Calibri"/>
          <w:sz w:val="24"/>
          <w:szCs w:val="24"/>
        </w:rPr>
      </w:pPr>
      <w:r>
        <w:rPr>
          <w:rFonts w:hint="default" w:ascii="Calibri" w:hAnsi="Calibri" w:cs="Calibri"/>
          <w:sz w:val="24"/>
          <w:szCs w:val="24"/>
        </w:rPr>
        <w:t>Effective nutritional interventions are essential for combating deficiencies, improving immune function, supporting child growth, and ensuring healthy aging. These interventions can be implemented at individual, community, and national levels. This paper explores the key components of nutritional intervention, including assessment, dietary modification, supplementation, education, medical nutrition therapy, and policy implementation.</w:t>
      </w:r>
    </w:p>
    <w:p w14:paraId="3EB0DFFE">
      <w:pPr>
        <w:pStyle w:val="2"/>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1. Nutritional Assessment</w:t>
      </w:r>
    </w:p>
    <w:p w14:paraId="426587BA">
      <w:pPr>
        <w:pStyle w:val="6"/>
        <w:keepNext w:val="0"/>
        <w:keepLines w:val="0"/>
        <w:widowControl/>
        <w:suppressLineNumbers w:val="0"/>
        <w:spacing w:line="240" w:lineRule="auto"/>
        <w:rPr>
          <w:rFonts w:hint="default" w:ascii="Calibri" w:hAnsi="Calibri" w:cs="Calibri"/>
          <w:sz w:val="24"/>
          <w:szCs w:val="24"/>
        </w:rPr>
      </w:pPr>
      <w:r>
        <w:rPr>
          <w:rFonts w:hint="default" w:ascii="Calibri" w:hAnsi="Calibri" w:cs="Calibri"/>
          <w:sz w:val="24"/>
          <w:szCs w:val="24"/>
        </w:rPr>
        <w:t>Nutritional assessment is the first step in any intervention, providing a clear picture of an individual’s or community’s nutritional status. It helps identify deficiencies, malnutrition, and potential health risks. The key methods of nutritional assessment include:</w:t>
      </w:r>
    </w:p>
    <w:p w14:paraId="5F98C059">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1.1 Anthropometric Measurements</w:t>
      </w:r>
    </w:p>
    <w:p w14:paraId="5908D82D">
      <w:pPr>
        <w:pStyle w:val="6"/>
        <w:keepNext w:val="0"/>
        <w:keepLines w:val="0"/>
        <w:widowControl/>
        <w:numPr>
          <w:ilvl w:val="0"/>
          <w:numId w:val="1"/>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Measuring body weight, height, and body mass index (BMI).</w:t>
      </w:r>
    </w:p>
    <w:p w14:paraId="2A11EE91">
      <w:pPr>
        <w:pStyle w:val="6"/>
        <w:keepNext w:val="0"/>
        <w:keepLines w:val="0"/>
        <w:widowControl/>
        <w:numPr>
          <w:ilvl w:val="0"/>
          <w:numId w:val="1"/>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Assessing growth in children using growth charts.</w:t>
      </w:r>
    </w:p>
    <w:p w14:paraId="0F80E0FC">
      <w:pPr>
        <w:pStyle w:val="6"/>
        <w:keepNext w:val="0"/>
        <w:keepLines w:val="0"/>
        <w:widowControl/>
        <w:numPr>
          <w:ilvl w:val="0"/>
          <w:numId w:val="1"/>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Evaluating fat distribution and muscle mass in adults.</w:t>
      </w:r>
    </w:p>
    <w:p w14:paraId="08C773B1">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1.2 Biochemical Assessments</w:t>
      </w:r>
    </w:p>
    <w:p w14:paraId="551BB0FB">
      <w:pPr>
        <w:pStyle w:val="6"/>
        <w:keepNext w:val="0"/>
        <w:keepLines w:val="0"/>
        <w:widowControl/>
        <w:numPr>
          <w:ilvl w:val="0"/>
          <w:numId w:val="1"/>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Blood tests to measure levels of essential nutrients such as iron, vitamin D, and hemoglobin.</w:t>
      </w:r>
    </w:p>
    <w:p w14:paraId="307A4CF5">
      <w:pPr>
        <w:pStyle w:val="6"/>
        <w:keepNext w:val="0"/>
        <w:keepLines w:val="0"/>
        <w:widowControl/>
        <w:numPr>
          <w:ilvl w:val="0"/>
          <w:numId w:val="1"/>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Urine and stool tests to detect deficiencies or metabolic disorders.</w:t>
      </w:r>
    </w:p>
    <w:p w14:paraId="29DC7C77">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1.3 Clinical Assessments</w:t>
      </w:r>
    </w:p>
    <w:p w14:paraId="4EA597AE">
      <w:pPr>
        <w:pStyle w:val="6"/>
        <w:keepNext w:val="0"/>
        <w:keepLines w:val="0"/>
        <w:widowControl/>
        <w:numPr>
          <w:ilvl w:val="0"/>
          <w:numId w:val="1"/>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Examining physical signs of nutritional deficiencies (e.g., swollen gums for vitamin C deficiency, night blindness for vitamin A deficiency).</w:t>
      </w:r>
    </w:p>
    <w:p w14:paraId="0B45A2CF">
      <w:pPr>
        <w:pStyle w:val="6"/>
        <w:keepNext w:val="0"/>
        <w:keepLines w:val="0"/>
        <w:widowControl/>
        <w:numPr>
          <w:ilvl w:val="0"/>
          <w:numId w:val="1"/>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Identifying symptoms of malnutrition-related diseases.</w:t>
      </w:r>
    </w:p>
    <w:p w14:paraId="0387F053">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1.4 Dietary Assessments</w:t>
      </w:r>
    </w:p>
    <w:p w14:paraId="3671C472">
      <w:pPr>
        <w:pStyle w:val="6"/>
        <w:keepNext w:val="0"/>
        <w:keepLines w:val="0"/>
        <w:widowControl/>
        <w:numPr>
          <w:ilvl w:val="0"/>
          <w:numId w:val="2"/>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Using food frequency questionnaires to evaluate eating habits.</w:t>
      </w:r>
    </w:p>
    <w:p w14:paraId="6C158384">
      <w:pPr>
        <w:pStyle w:val="6"/>
        <w:keepNext w:val="0"/>
        <w:keepLines w:val="0"/>
        <w:widowControl/>
        <w:numPr>
          <w:ilvl w:val="0"/>
          <w:numId w:val="2"/>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Conducting 24-hour dietary recalls to analyze nutrient intake.</w:t>
      </w:r>
    </w:p>
    <w:p w14:paraId="34EC4608">
      <w:pPr>
        <w:pStyle w:val="2"/>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2. Dietary Modification &amp; Planning</w:t>
      </w:r>
    </w:p>
    <w:p w14:paraId="21103E29">
      <w:pPr>
        <w:pStyle w:val="6"/>
        <w:keepNext w:val="0"/>
        <w:keepLines w:val="0"/>
        <w:widowControl/>
        <w:suppressLineNumbers w:val="0"/>
        <w:spacing w:line="240" w:lineRule="auto"/>
        <w:rPr>
          <w:rFonts w:hint="default" w:ascii="Calibri" w:hAnsi="Calibri" w:cs="Calibri"/>
          <w:sz w:val="24"/>
          <w:szCs w:val="24"/>
        </w:rPr>
      </w:pPr>
      <w:r>
        <w:rPr>
          <w:rFonts w:hint="default" w:ascii="Calibri" w:hAnsi="Calibri" w:cs="Calibri"/>
          <w:sz w:val="24"/>
          <w:szCs w:val="24"/>
        </w:rPr>
        <w:t>Dietary modifications aim to promote healthy eating habits by adjusting food intake to meet nutritional needs. This component is crucial for managing diseases, improving health outcomes, and preventing malnutrition.</w:t>
      </w:r>
    </w:p>
    <w:p w14:paraId="0ECE721B">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2.1 Balanced Diet Planning</w:t>
      </w:r>
    </w:p>
    <w:p w14:paraId="6E23AB72">
      <w:pPr>
        <w:pStyle w:val="6"/>
        <w:keepNext w:val="0"/>
        <w:keepLines w:val="0"/>
        <w:widowControl/>
        <w:numPr>
          <w:ilvl w:val="0"/>
          <w:numId w:val="3"/>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Emphasizing the importance of a balanced diet that includes macronutrients (carbohydrates, proteins, fats) and micronutrients (vitamins and minerals).</w:t>
      </w:r>
    </w:p>
    <w:p w14:paraId="77D09F66">
      <w:pPr>
        <w:pStyle w:val="6"/>
        <w:keepNext w:val="0"/>
        <w:keepLines w:val="0"/>
        <w:widowControl/>
        <w:numPr>
          <w:ilvl w:val="0"/>
          <w:numId w:val="3"/>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Promoting portion control and nutrient-dense food choices.</w:t>
      </w:r>
    </w:p>
    <w:p w14:paraId="63F0BBCC">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2.2 Special Diets for Medical Conditions</w:t>
      </w:r>
    </w:p>
    <w:p w14:paraId="44A3F19B">
      <w:pPr>
        <w:pStyle w:val="6"/>
        <w:keepNext w:val="0"/>
        <w:keepLines w:val="0"/>
        <w:widowControl/>
        <w:numPr>
          <w:ilvl w:val="0"/>
          <w:numId w:val="3"/>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Developing meal plans for individuals with diabetes, hypertension, and cardiovascular diseases.</w:t>
      </w:r>
    </w:p>
    <w:p w14:paraId="20E8E9A5">
      <w:pPr>
        <w:pStyle w:val="6"/>
        <w:keepNext w:val="0"/>
        <w:keepLines w:val="0"/>
        <w:widowControl/>
        <w:numPr>
          <w:ilvl w:val="0"/>
          <w:numId w:val="3"/>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Ensuring proper protein intake for patients with kidney disease.</w:t>
      </w:r>
    </w:p>
    <w:p w14:paraId="2A386F8D">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2.3 Cultural and Regional Considerations</w:t>
      </w:r>
    </w:p>
    <w:p w14:paraId="3D0A8855">
      <w:pPr>
        <w:pStyle w:val="6"/>
        <w:keepNext w:val="0"/>
        <w:keepLines w:val="0"/>
        <w:widowControl/>
        <w:numPr>
          <w:ilvl w:val="0"/>
          <w:numId w:val="4"/>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Encouraging diets that respect cultural food preferences while promoting health.</w:t>
      </w:r>
    </w:p>
    <w:p w14:paraId="5C5FEA21">
      <w:pPr>
        <w:pStyle w:val="6"/>
        <w:keepNext w:val="0"/>
        <w:keepLines w:val="0"/>
        <w:widowControl/>
        <w:numPr>
          <w:ilvl w:val="0"/>
          <w:numId w:val="4"/>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Incorporating locally available foods into meal plans to ensure sustainability.</w:t>
      </w:r>
    </w:p>
    <w:p w14:paraId="071786D5">
      <w:pPr>
        <w:pStyle w:val="2"/>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3. Supplementation &amp; Food Fortification</w:t>
      </w:r>
    </w:p>
    <w:p w14:paraId="1C3BCBFB">
      <w:pPr>
        <w:pStyle w:val="6"/>
        <w:keepNext w:val="0"/>
        <w:keepLines w:val="0"/>
        <w:widowControl/>
        <w:suppressLineNumbers w:val="0"/>
        <w:spacing w:line="240" w:lineRule="auto"/>
        <w:rPr>
          <w:rFonts w:hint="default" w:ascii="Calibri" w:hAnsi="Calibri" w:cs="Calibri"/>
          <w:sz w:val="24"/>
          <w:szCs w:val="24"/>
        </w:rPr>
      </w:pPr>
      <w:r>
        <w:rPr>
          <w:rFonts w:hint="default" w:ascii="Calibri" w:hAnsi="Calibri" w:cs="Calibri"/>
          <w:sz w:val="24"/>
          <w:szCs w:val="24"/>
        </w:rPr>
        <w:t>Supplementation and food fortification are key strategies for addressing nutrient deficiencies in populations at risk.</w:t>
      </w:r>
    </w:p>
    <w:p w14:paraId="2DC15F33">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3.1 Micronutrient Supplementation</w:t>
      </w:r>
    </w:p>
    <w:p w14:paraId="1AED5562">
      <w:pPr>
        <w:pStyle w:val="6"/>
        <w:keepNext w:val="0"/>
        <w:keepLines w:val="0"/>
        <w:widowControl/>
        <w:numPr>
          <w:ilvl w:val="0"/>
          <w:numId w:val="5"/>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Providing vitamin A supplements to prevent blindness and strengthen immunity.</w:t>
      </w:r>
    </w:p>
    <w:p w14:paraId="24B66EC2">
      <w:pPr>
        <w:pStyle w:val="6"/>
        <w:keepNext w:val="0"/>
        <w:keepLines w:val="0"/>
        <w:widowControl/>
        <w:numPr>
          <w:ilvl w:val="0"/>
          <w:numId w:val="5"/>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Distributing iron and folic acid to pregnant women to reduce anemia.</w:t>
      </w:r>
    </w:p>
    <w:p w14:paraId="7C377FE8">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3.2 Food Fortification</w:t>
      </w:r>
    </w:p>
    <w:p w14:paraId="7C10B745">
      <w:pPr>
        <w:pStyle w:val="6"/>
        <w:keepNext w:val="0"/>
        <w:keepLines w:val="0"/>
        <w:widowControl/>
        <w:numPr>
          <w:ilvl w:val="0"/>
          <w:numId w:val="6"/>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Fortifying staple foods with essential nutrients, such as iodized salt, iron-enriched flour, and vitamin D-fortified milk.</w:t>
      </w:r>
    </w:p>
    <w:p w14:paraId="277D76D7">
      <w:pPr>
        <w:pStyle w:val="6"/>
        <w:keepNext w:val="0"/>
        <w:keepLines w:val="0"/>
        <w:widowControl/>
        <w:numPr>
          <w:ilvl w:val="0"/>
          <w:numId w:val="6"/>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Implementing national programs to ensure widespread access to fortified foods.</w:t>
      </w:r>
    </w:p>
    <w:p w14:paraId="70FC36E8">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3.3 Targeted Supplementation Programs</w:t>
      </w:r>
    </w:p>
    <w:p w14:paraId="509CD417">
      <w:pPr>
        <w:pStyle w:val="6"/>
        <w:keepNext w:val="0"/>
        <w:keepLines w:val="0"/>
        <w:widowControl/>
        <w:numPr>
          <w:ilvl w:val="0"/>
          <w:numId w:val="7"/>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Supplementing infants and young children with necessary vitamins to prevent growth retardation.</w:t>
      </w:r>
    </w:p>
    <w:p w14:paraId="7252BEF6">
      <w:pPr>
        <w:pStyle w:val="6"/>
        <w:keepNext w:val="0"/>
        <w:keepLines w:val="0"/>
        <w:widowControl/>
        <w:numPr>
          <w:ilvl w:val="0"/>
          <w:numId w:val="7"/>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Providing nutritional support for lactating mothers to improve breastfeeding outcomes.</w:t>
      </w:r>
    </w:p>
    <w:p w14:paraId="3AC58A22">
      <w:pPr>
        <w:pStyle w:val="2"/>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4. Nutrition Education &amp; Behavior Change</w:t>
      </w:r>
    </w:p>
    <w:p w14:paraId="2B7FAFCF">
      <w:pPr>
        <w:pStyle w:val="6"/>
        <w:keepNext w:val="0"/>
        <w:keepLines w:val="0"/>
        <w:widowControl/>
        <w:suppressLineNumbers w:val="0"/>
        <w:spacing w:line="240" w:lineRule="auto"/>
        <w:rPr>
          <w:rFonts w:hint="default" w:ascii="Calibri" w:hAnsi="Calibri" w:cs="Calibri"/>
          <w:sz w:val="24"/>
          <w:szCs w:val="24"/>
        </w:rPr>
      </w:pPr>
      <w:r>
        <w:rPr>
          <w:rFonts w:hint="default" w:ascii="Calibri" w:hAnsi="Calibri" w:cs="Calibri"/>
          <w:sz w:val="24"/>
          <w:szCs w:val="24"/>
        </w:rPr>
        <w:t>Education is a fundamental component of nutritional intervention, helping individuals and communities make informed dietary choices.</w:t>
      </w:r>
    </w:p>
    <w:p w14:paraId="0081B9C8">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4.1 Public Awareness Campaigns</w:t>
      </w:r>
    </w:p>
    <w:p w14:paraId="5158F5A4">
      <w:pPr>
        <w:pStyle w:val="6"/>
        <w:keepNext w:val="0"/>
        <w:keepLines w:val="0"/>
        <w:widowControl/>
        <w:numPr>
          <w:ilvl w:val="0"/>
          <w:numId w:val="8"/>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Organizing workshops and seminars on healthy eating.</w:t>
      </w:r>
    </w:p>
    <w:p w14:paraId="0990BFB0">
      <w:pPr>
        <w:pStyle w:val="6"/>
        <w:keepNext w:val="0"/>
        <w:keepLines w:val="0"/>
        <w:widowControl/>
        <w:numPr>
          <w:ilvl w:val="0"/>
          <w:numId w:val="8"/>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Using mass media (radio, TV, social media) to promote nutrition education.</w:t>
      </w:r>
    </w:p>
    <w:p w14:paraId="5DDF9292">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4.2 School-Based Nutrition Programs</w:t>
      </w:r>
    </w:p>
    <w:p w14:paraId="08E95C4D">
      <w:pPr>
        <w:pStyle w:val="6"/>
        <w:keepNext w:val="0"/>
        <w:keepLines w:val="0"/>
        <w:widowControl/>
        <w:numPr>
          <w:ilvl w:val="0"/>
          <w:numId w:val="9"/>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Introducing nutrition education into school curriculums.</w:t>
      </w:r>
    </w:p>
    <w:p w14:paraId="11B5C512">
      <w:pPr>
        <w:pStyle w:val="6"/>
        <w:keepNext w:val="0"/>
        <w:keepLines w:val="0"/>
        <w:widowControl/>
        <w:numPr>
          <w:ilvl w:val="0"/>
          <w:numId w:val="9"/>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Providing free or subsidized school meals to enhance student health and concentration.</w:t>
      </w:r>
    </w:p>
    <w:p w14:paraId="675A7C87">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4.3 Community Nutrition Counseling</w:t>
      </w:r>
    </w:p>
    <w:p w14:paraId="2BA9D7DA">
      <w:pPr>
        <w:pStyle w:val="6"/>
        <w:keepNext w:val="0"/>
        <w:keepLines w:val="0"/>
        <w:widowControl/>
        <w:numPr>
          <w:ilvl w:val="0"/>
          <w:numId w:val="10"/>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Training community health workers to offer dietary guidance.</w:t>
      </w:r>
    </w:p>
    <w:p w14:paraId="4F115A87">
      <w:pPr>
        <w:pStyle w:val="6"/>
        <w:keepNext w:val="0"/>
        <w:keepLines w:val="0"/>
        <w:widowControl/>
        <w:numPr>
          <w:ilvl w:val="0"/>
          <w:numId w:val="10"/>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Encouraging breastfeeding and complementary feeding practices in infants.</w:t>
      </w:r>
    </w:p>
    <w:p w14:paraId="1EFD4B44">
      <w:pPr>
        <w:pStyle w:val="2"/>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5. Medical Nutrition Therapy (MNT)</w:t>
      </w:r>
    </w:p>
    <w:p w14:paraId="207F5CCD">
      <w:pPr>
        <w:pStyle w:val="6"/>
        <w:keepNext w:val="0"/>
        <w:keepLines w:val="0"/>
        <w:widowControl/>
        <w:suppressLineNumbers w:val="0"/>
        <w:spacing w:line="240" w:lineRule="auto"/>
        <w:rPr>
          <w:rFonts w:hint="default" w:ascii="Calibri" w:hAnsi="Calibri" w:cs="Calibri"/>
          <w:sz w:val="24"/>
          <w:szCs w:val="24"/>
        </w:rPr>
      </w:pPr>
      <w:r>
        <w:rPr>
          <w:rFonts w:hint="default" w:ascii="Calibri" w:hAnsi="Calibri" w:cs="Calibri"/>
          <w:sz w:val="24"/>
          <w:szCs w:val="24"/>
        </w:rPr>
        <w:t>Medical Nutrition Therapy involves the use of specialized dietary plans to manage diseases and improve health outcomes.</w:t>
      </w:r>
    </w:p>
    <w:p w14:paraId="1FBCC248">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5.1 Nutritional Management of Chronic Diseases</w:t>
      </w:r>
    </w:p>
    <w:p w14:paraId="47E14971">
      <w:pPr>
        <w:pStyle w:val="6"/>
        <w:keepNext w:val="0"/>
        <w:keepLines w:val="0"/>
        <w:widowControl/>
        <w:numPr>
          <w:ilvl w:val="0"/>
          <w:numId w:val="11"/>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Developing diet plans for patients with diabetes to control blood sugar levels.</w:t>
      </w:r>
    </w:p>
    <w:p w14:paraId="2AB05DF2">
      <w:pPr>
        <w:pStyle w:val="6"/>
        <w:keepNext w:val="0"/>
        <w:keepLines w:val="0"/>
        <w:widowControl/>
        <w:numPr>
          <w:ilvl w:val="0"/>
          <w:numId w:val="11"/>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Reducing sodium intake for individuals with hypertension.</w:t>
      </w:r>
    </w:p>
    <w:p w14:paraId="4E46F157">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5.2 Therapeutic Feeding for Malnutrition</w:t>
      </w:r>
    </w:p>
    <w:p w14:paraId="79623897">
      <w:pPr>
        <w:pStyle w:val="6"/>
        <w:keepNext w:val="0"/>
        <w:keepLines w:val="0"/>
        <w:widowControl/>
        <w:numPr>
          <w:ilvl w:val="0"/>
          <w:numId w:val="12"/>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Treating severe acute malnutrition with Ready-to-Use Therapeutic Foods (RUTFs) like Plumpy’Nut.</w:t>
      </w:r>
    </w:p>
    <w:p w14:paraId="7193682F">
      <w:pPr>
        <w:pStyle w:val="6"/>
        <w:keepNext w:val="0"/>
        <w:keepLines w:val="0"/>
        <w:widowControl/>
        <w:numPr>
          <w:ilvl w:val="0"/>
          <w:numId w:val="12"/>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Providing nutritional rehabilitation to undernourished children and adults.</w:t>
      </w:r>
    </w:p>
    <w:p w14:paraId="043599FC">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5.3 Hospital-Based Nutritional Support</w:t>
      </w:r>
    </w:p>
    <w:p w14:paraId="33F5BD3C">
      <w:pPr>
        <w:pStyle w:val="6"/>
        <w:keepNext w:val="0"/>
        <w:keepLines w:val="0"/>
        <w:widowControl/>
        <w:numPr>
          <w:ilvl w:val="0"/>
          <w:numId w:val="13"/>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Using enteral (tube feeding) and parenteral (intravenous) nutrition for critically ill patients.</w:t>
      </w:r>
    </w:p>
    <w:p w14:paraId="176C11F9">
      <w:pPr>
        <w:pStyle w:val="6"/>
        <w:keepNext w:val="0"/>
        <w:keepLines w:val="0"/>
        <w:widowControl/>
        <w:numPr>
          <w:ilvl w:val="0"/>
          <w:numId w:val="13"/>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Collaborating with dietitians to ensure personalized nutrition plans for hospitalized patients.</w:t>
      </w:r>
    </w:p>
    <w:p w14:paraId="0FA918A3">
      <w:pPr>
        <w:pStyle w:val="2"/>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6. Policy &amp; Community-Based Interventions</w:t>
      </w:r>
    </w:p>
    <w:p w14:paraId="0B4A9786">
      <w:pPr>
        <w:pStyle w:val="6"/>
        <w:keepNext w:val="0"/>
        <w:keepLines w:val="0"/>
        <w:widowControl/>
        <w:suppressLineNumbers w:val="0"/>
        <w:spacing w:line="240" w:lineRule="auto"/>
        <w:rPr>
          <w:rFonts w:hint="default" w:ascii="Calibri" w:hAnsi="Calibri" w:cs="Calibri"/>
          <w:sz w:val="24"/>
          <w:szCs w:val="24"/>
        </w:rPr>
      </w:pPr>
      <w:r>
        <w:rPr>
          <w:rFonts w:hint="default" w:ascii="Calibri" w:hAnsi="Calibri" w:cs="Calibri"/>
          <w:sz w:val="24"/>
          <w:szCs w:val="24"/>
        </w:rPr>
        <w:t>Government policies and community-based programs play a significant role in ensuring access to proper nutrition for all.</w:t>
      </w:r>
    </w:p>
    <w:p w14:paraId="32A5D864">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6.1 National Nutrition Policies</w:t>
      </w:r>
    </w:p>
    <w:p w14:paraId="00F05861">
      <w:pPr>
        <w:pStyle w:val="6"/>
        <w:keepNext w:val="0"/>
        <w:keepLines w:val="0"/>
        <w:widowControl/>
        <w:numPr>
          <w:ilvl w:val="0"/>
          <w:numId w:val="14"/>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Implementing food security programs to reduce hunger.</w:t>
      </w:r>
    </w:p>
    <w:p w14:paraId="1A0D7871">
      <w:pPr>
        <w:pStyle w:val="6"/>
        <w:keepNext w:val="0"/>
        <w:keepLines w:val="0"/>
        <w:widowControl/>
        <w:numPr>
          <w:ilvl w:val="0"/>
          <w:numId w:val="14"/>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Establishing guidelines for food labeling and safety regulations.</w:t>
      </w:r>
    </w:p>
    <w:p w14:paraId="6E58509E">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6.2 Community Nutrition Programs</w:t>
      </w:r>
    </w:p>
    <w:p w14:paraId="7A4EB3A1">
      <w:pPr>
        <w:pStyle w:val="6"/>
        <w:keepNext w:val="0"/>
        <w:keepLines w:val="0"/>
        <w:widowControl/>
        <w:numPr>
          <w:ilvl w:val="0"/>
          <w:numId w:val="15"/>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Supporting maternal and child health programs.</w:t>
      </w:r>
    </w:p>
    <w:p w14:paraId="3AA58CA5">
      <w:pPr>
        <w:pStyle w:val="6"/>
        <w:keepNext w:val="0"/>
        <w:keepLines w:val="0"/>
        <w:widowControl/>
        <w:numPr>
          <w:ilvl w:val="0"/>
          <w:numId w:val="15"/>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Organizing nutrition-focused initiatives in rural areas to combat food insecurity.</w:t>
      </w:r>
    </w:p>
    <w:p w14:paraId="5D2329C6">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6.3 Global and Local Partnerships</w:t>
      </w:r>
    </w:p>
    <w:p w14:paraId="73B1512D">
      <w:pPr>
        <w:pStyle w:val="6"/>
        <w:keepNext w:val="0"/>
        <w:keepLines w:val="0"/>
        <w:widowControl/>
        <w:numPr>
          <w:ilvl w:val="0"/>
          <w:numId w:val="15"/>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Collaborating with international organizations like the World Health Organization (WHO) and UNICEF to implement nutrition programs.</w:t>
      </w:r>
    </w:p>
    <w:p w14:paraId="44BA3FBA">
      <w:pPr>
        <w:pStyle w:val="6"/>
        <w:keepNext w:val="0"/>
        <w:keepLines w:val="0"/>
        <w:widowControl/>
        <w:numPr>
          <w:ilvl w:val="0"/>
          <w:numId w:val="15"/>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Working with local NGOs to promote sustainable agriculture and food distribution.</w:t>
      </w:r>
    </w:p>
    <w:p w14:paraId="4C920A26">
      <w:pPr>
        <w:pStyle w:val="2"/>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7. The Future of Nutritional Interventions</w:t>
      </w:r>
    </w:p>
    <w:p w14:paraId="348A7713">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7.1 The Role of Technology in Nutrition</w:t>
      </w:r>
    </w:p>
    <w:p w14:paraId="41BF2702">
      <w:pPr>
        <w:pStyle w:val="6"/>
        <w:keepNext w:val="0"/>
        <w:keepLines w:val="0"/>
        <w:widowControl/>
        <w:numPr>
          <w:ilvl w:val="0"/>
          <w:numId w:val="15"/>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Use of AI and data analytics to track malnutrition trends.</w:t>
      </w:r>
    </w:p>
    <w:p w14:paraId="69CF9C36">
      <w:pPr>
        <w:pStyle w:val="6"/>
        <w:keepNext w:val="0"/>
        <w:keepLines w:val="0"/>
        <w:widowControl/>
        <w:numPr>
          <w:ilvl w:val="0"/>
          <w:numId w:val="15"/>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Development of personalized diet plans using mobile apps.</w:t>
      </w:r>
    </w:p>
    <w:p w14:paraId="3BA9B4C3">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7.2 Sustainable Food Systems</w:t>
      </w:r>
    </w:p>
    <w:p w14:paraId="1CB4F5A1">
      <w:pPr>
        <w:pStyle w:val="6"/>
        <w:keepNext w:val="0"/>
        <w:keepLines w:val="0"/>
        <w:widowControl/>
        <w:numPr>
          <w:ilvl w:val="0"/>
          <w:numId w:val="16"/>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Encouraging organic farming and reducing food waste.</w:t>
      </w:r>
    </w:p>
    <w:p w14:paraId="44AB3B47">
      <w:pPr>
        <w:pStyle w:val="6"/>
        <w:keepNext w:val="0"/>
        <w:keepLines w:val="0"/>
        <w:widowControl/>
        <w:numPr>
          <w:ilvl w:val="0"/>
          <w:numId w:val="16"/>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Addressing climate change impacts on food production.</w:t>
      </w:r>
    </w:p>
    <w:p w14:paraId="44627D79">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7.3 Integrating Nutrition into Healthcare</w:t>
      </w:r>
    </w:p>
    <w:p w14:paraId="1AFAF01E">
      <w:pPr>
        <w:pStyle w:val="6"/>
        <w:keepNext w:val="0"/>
        <w:keepLines w:val="0"/>
        <w:widowControl/>
        <w:numPr>
          <w:ilvl w:val="0"/>
          <w:numId w:val="17"/>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Training healthcare professionals on nutritional counseling.</w:t>
      </w:r>
    </w:p>
    <w:p w14:paraId="0F4BF742">
      <w:pPr>
        <w:pStyle w:val="6"/>
        <w:keepNext w:val="0"/>
        <w:keepLines w:val="0"/>
        <w:widowControl/>
        <w:numPr>
          <w:ilvl w:val="0"/>
          <w:numId w:val="17"/>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Expanding nutritional programs in hospitals and clinics.</w:t>
      </w:r>
    </w:p>
    <w:p w14:paraId="75225B19">
      <w:pPr>
        <w:pStyle w:val="2"/>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Conclusion</w:t>
      </w:r>
    </w:p>
    <w:p w14:paraId="1DE1FA03">
      <w:pPr>
        <w:pStyle w:val="6"/>
        <w:keepNext w:val="0"/>
        <w:keepLines w:val="0"/>
        <w:widowControl/>
        <w:suppressLineNumbers w:val="0"/>
        <w:spacing w:line="240" w:lineRule="auto"/>
        <w:rPr>
          <w:rFonts w:hint="default" w:ascii="Calibri" w:hAnsi="Calibri" w:cs="Calibri"/>
          <w:sz w:val="24"/>
          <w:szCs w:val="24"/>
        </w:rPr>
      </w:pPr>
      <w:r>
        <w:rPr>
          <w:rFonts w:hint="default" w:ascii="Calibri" w:hAnsi="Calibri" w:cs="Calibri"/>
          <w:sz w:val="24"/>
          <w:szCs w:val="24"/>
        </w:rPr>
        <w:t>Nutritional interventions are essential for preventing malnutrition, managing chronic diseases, and promoting overall health. Through nutritional assessment, dietary modifications, supplementation, education, medical nutrition therapy, and strong policies, individuals and communities can achieve better health outcomes. Governments, healthcare professionals, and individuals must work together to ensure effective implementation and long-term success. By prioritizing nutrition, we can create a healthier future for all.</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lgerian">
    <w:altName w:val="Gabriola"/>
    <w:panose1 w:val="04020705040A02060702"/>
    <w:charset w:val="00"/>
    <w:family w:val="decorative"/>
    <w:pitch w:val="default"/>
    <w:sig w:usb0="00000000" w:usb1="00000000" w:usb2="00000000" w:usb3="00000000" w:csb0="00000001" w:csb1="00000000"/>
  </w:font>
  <w:font w:name="Gabriola">
    <w:panose1 w:val="04040605051002020D02"/>
    <w:charset w:val="00"/>
    <w:family w:val="auto"/>
    <w:pitch w:val="default"/>
    <w:sig w:usb0="E00002EF" w:usb1="5000204B"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EB9BA4"/>
    <w:multiLevelType w:val="singleLevel"/>
    <w:tmpl w:val="90EB9B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C9CBB37"/>
    <w:multiLevelType w:val="singleLevel"/>
    <w:tmpl w:val="AC9CBB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312C8DE"/>
    <w:multiLevelType w:val="singleLevel"/>
    <w:tmpl w:val="B312C8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5759D4A"/>
    <w:multiLevelType w:val="singleLevel"/>
    <w:tmpl w:val="B5759D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71E2FD1"/>
    <w:multiLevelType w:val="singleLevel"/>
    <w:tmpl w:val="071E2F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FB2D977"/>
    <w:multiLevelType w:val="singleLevel"/>
    <w:tmpl w:val="1FB2D9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345A1BEF"/>
    <w:multiLevelType w:val="singleLevel"/>
    <w:tmpl w:val="345A1B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1578B74"/>
    <w:multiLevelType w:val="singleLevel"/>
    <w:tmpl w:val="41578B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41BEA573"/>
    <w:multiLevelType w:val="singleLevel"/>
    <w:tmpl w:val="41BEA5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43C05142"/>
    <w:multiLevelType w:val="singleLevel"/>
    <w:tmpl w:val="43C051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460467AD"/>
    <w:multiLevelType w:val="singleLevel"/>
    <w:tmpl w:val="460467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4CF4B19C"/>
    <w:multiLevelType w:val="singleLevel"/>
    <w:tmpl w:val="4CF4B1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54AFD560"/>
    <w:multiLevelType w:val="singleLevel"/>
    <w:tmpl w:val="54AFD5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560BC8D1"/>
    <w:multiLevelType w:val="singleLevel"/>
    <w:tmpl w:val="560BC8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68D17B3A"/>
    <w:multiLevelType w:val="singleLevel"/>
    <w:tmpl w:val="68D17B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6EF58A44"/>
    <w:multiLevelType w:val="singleLevel"/>
    <w:tmpl w:val="6EF58A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794E47B2"/>
    <w:multiLevelType w:val="singleLevel"/>
    <w:tmpl w:val="794E47B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16"/>
  </w:num>
  <w:num w:numId="3">
    <w:abstractNumId w:val="11"/>
  </w:num>
  <w:num w:numId="4">
    <w:abstractNumId w:val="8"/>
  </w:num>
  <w:num w:numId="5">
    <w:abstractNumId w:val="5"/>
  </w:num>
  <w:num w:numId="6">
    <w:abstractNumId w:val="0"/>
  </w:num>
  <w:num w:numId="7">
    <w:abstractNumId w:val="12"/>
  </w:num>
  <w:num w:numId="8">
    <w:abstractNumId w:val="3"/>
  </w:num>
  <w:num w:numId="9">
    <w:abstractNumId w:val="14"/>
  </w:num>
  <w:num w:numId="10">
    <w:abstractNumId w:val="4"/>
  </w:num>
  <w:num w:numId="11">
    <w:abstractNumId w:val="1"/>
  </w:num>
  <w:num w:numId="12">
    <w:abstractNumId w:val="6"/>
  </w:num>
  <w:num w:numId="13">
    <w:abstractNumId w:val="7"/>
  </w:num>
  <w:num w:numId="14">
    <w:abstractNumId w:val="13"/>
  </w:num>
  <w:num w:numId="15">
    <w:abstractNumId w:val="9"/>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F52F77"/>
    <w:rsid w:val="16F52F77"/>
    <w:rsid w:val="74B06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cs="Calibri" w:asciiTheme="minorHAnsi" w:hAnsiTheme="minorHAnsi" w:eastAsiaTheme="minorHAnsi"/>
      <w:color w:val="auto"/>
      <w:kern w:val="0"/>
      <w:sz w:val="24"/>
      <w:szCs w:val="24"/>
      <w:lang w:val="en-US" w:eastAsia="en-US" w:bidi="ar-SA"/>
      <w14:ligatures w14:val="standardContextual"/>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79</TotalTime>
  <ScaleCrop>false</ScaleCrop>
  <LinksUpToDate>false</LinksUpToDate>
  <CharactersWithSpaces>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2025-03-27T05:55:00Z</dcterms:created>
  <dc:creator>ermid</dc:creator>
  <cp:lastModifiedBy>ermid</cp:lastModifiedBy>
  <dcterms:modified xsi:type="dcterms:W3CDTF">2025-03-27T07:33:47Z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9C6BD538103B4B76A915FE7987CC93FC_11</vt:lpwstr>
  </property>
</Properties>
</file>