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Working Diagnosis and Investigation Plan</w:t>
      </w:r>
    </w:p>
    <w:p>
      <w:pPr>
        <w:pStyle w:val="Heading2"/>
      </w:pPr>
      <w:r>
        <w:t>Positive Findings and Pathophysiology</w:t>
      </w:r>
    </w:p>
    <w:p>
      <w:pPr>
        <w:pStyle w:val="Heading3"/>
      </w:pPr>
      <w:r>
        <w:t>1. Coma (GCS = 8/15)</w:t>
      </w:r>
    </w:p>
    <w:p>
      <w:r>
        <w:t>Cause: Disruption of the reticular activating system (RAS) or diffuse hemispheric dysfunction</w:t>
        <w:br/>
        <w:t>Pathophysiology: A large hemorrhage increases intracranial pressure (ICP) → decreases cerebral perfusion → compresses RAS → loss of consciousness</w:t>
      </w:r>
    </w:p>
    <w:p>
      <w:pPr>
        <w:pStyle w:val="Heading3"/>
      </w:pPr>
      <w:r>
        <w:t>2. Fixed and Dilated Left Pupil</w:t>
      </w:r>
    </w:p>
    <w:p>
      <w:r>
        <w:t>Cause: Uncal herniation</w:t>
        <w:br/>
        <w:t>Pathophysiology: Hemorrhage → brain tissue shifts (herniates) → compresses left oculomotor nerve (CN III) → pupil dilates and becomes non-reactive due to loss of parasympathetic fibers</w:t>
      </w:r>
    </w:p>
    <w:p>
      <w:pPr>
        <w:pStyle w:val="Heading3"/>
      </w:pPr>
      <w:r>
        <w:t>3. Right Facial Deviation</w:t>
      </w:r>
    </w:p>
    <w:p>
      <w:r>
        <w:t>Cause: Left facial muscle weakness</w:t>
        <w:br/>
        <w:t>Pathophysiology: Right cortical or internal capsule lesion affects corticobulbar tract → weakness of contralateral (left) lower face → unopposed muscles on right pull face → deviation to right</w:t>
      </w:r>
    </w:p>
    <w:p>
      <w:pPr>
        <w:pStyle w:val="Heading3"/>
      </w:pPr>
      <w:r>
        <w:t>4. Hypertonia in Left Upper &amp; Lower Limbs</w:t>
      </w:r>
    </w:p>
    <w:p>
      <w:r>
        <w:t>Cause: Upper motor neuron lesion (UMN)</w:t>
        <w:br/>
        <w:t>Pathophysiology: Damage to motor tracts (corticospinal) in right hemisphere → loss of inhibition to spinal motor neurons → increased muscle tone (spasticity) on left</w:t>
      </w:r>
    </w:p>
    <w:p>
      <w:pPr>
        <w:pStyle w:val="Heading3"/>
      </w:pPr>
      <w:r>
        <w:t>5. 3+ Reflexes and Positive Babinski (on Left)</w:t>
      </w:r>
    </w:p>
    <w:p>
      <w:r>
        <w:t>Cause: Pyramidal tract dysfunction</w:t>
        <w:br/>
        <w:t>Pathophysiology: UMN damage → exaggerated reflexes and Babinski reflex (toes fan upward) due to loss of inhibitory control from cortex</w:t>
      </w:r>
    </w:p>
    <w:p>
      <w:pPr>
        <w:pStyle w:val="Heading3"/>
      </w:pPr>
      <w:r>
        <w:t>6. BP = 190/110 mmHg</w:t>
      </w:r>
    </w:p>
    <w:p>
      <w:r>
        <w:t>Cause: Chronic hypertension and/or Cushing reflex (ICP compensation)</w:t>
        <w:br/>
        <w:t>Pathophysiology: Chronic high BP causes small vessel rupture → intracerebral hemorrhage   OR   Increased ICP → sympathetic activation → systemic vasoconstriction → hypertension</w:t>
      </w:r>
    </w:p>
    <w:p>
      <w:pPr>
        <w:pStyle w:val="Heading3"/>
      </w:pPr>
      <w:r>
        <w:t>7. Irregular, Deep Respirations</w:t>
      </w:r>
    </w:p>
    <w:p>
      <w:r>
        <w:t>Cause: Central neurogenic breathing (e.g., Cheyne-Stokes or agonal)</w:t>
        <w:br/>
        <w:t>Pathophysiology: Raised ICP or brainstem dysfunction → disrupts respiratory centers in medulla/pons → abnormal breathing patterns</w:t>
      </w:r>
    </w:p>
    <w:p>
      <w:pPr>
        <w:pStyle w:val="Heading2"/>
      </w:pPr>
      <w:r>
        <w:t>✅ Interpretation of Investigations</w:t>
      </w:r>
    </w:p>
    <w:p>
      <w:pPr>
        <w:pStyle w:val="Heading3"/>
      </w:pPr>
      <w:r>
        <w:t>🔹 1. CBC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Interpretation</w:t>
            </w:r>
          </w:p>
        </w:tc>
      </w:tr>
      <w:tr>
        <w:tc>
          <w:tcPr>
            <w:tcW w:type="dxa" w:w="2880"/>
          </w:tcPr>
          <w:p>
            <w:r>
              <w:t>WBC</w:t>
            </w:r>
          </w:p>
        </w:tc>
        <w:tc>
          <w:tcPr>
            <w:tcW w:type="dxa" w:w="2880"/>
          </w:tcPr>
          <w:p>
            <w:r>
              <w:t>11,000</w:t>
            </w:r>
          </w:p>
        </w:tc>
        <w:tc>
          <w:tcPr>
            <w:tcW w:type="dxa" w:w="2880"/>
          </w:tcPr>
          <w:p>
            <w:r>
              <w:t>Normal – no infection</w:t>
            </w:r>
          </w:p>
        </w:tc>
      </w:tr>
      <w:tr>
        <w:tc>
          <w:tcPr>
            <w:tcW w:type="dxa" w:w="2880"/>
          </w:tcPr>
          <w:p>
            <w:r>
              <w:t>HCT</w:t>
            </w:r>
          </w:p>
        </w:tc>
        <w:tc>
          <w:tcPr>
            <w:tcW w:type="dxa" w:w="2880"/>
          </w:tcPr>
          <w:p>
            <w:r>
              <w:t>36%</w:t>
            </w:r>
          </w:p>
        </w:tc>
        <w:tc>
          <w:tcPr>
            <w:tcW w:type="dxa" w:w="2880"/>
          </w:tcPr>
          <w:p>
            <w:r>
              <w:t>Low-normal – possible mild hemodilution</w:t>
            </w:r>
          </w:p>
        </w:tc>
      </w:tr>
      <w:tr>
        <w:tc>
          <w:tcPr>
            <w:tcW w:type="dxa" w:w="2880"/>
          </w:tcPr>
          <w:p>
            <w:r>
              <w:t>PLT</w:t>
            </w:r>
          </w:p>
        </w:tc>
        <w:tc>
          <w:tcPr>
            <w:tcW w:type="dxa" w:w="2880"/>
          </w:tcPr>
          <w:p>
            <w:r>
              <w:t>212,000</w:t>
            </w:r>
          </w:p>
        </w:tc>
        <w:tc>
          <w:tcPr>
            <w:tcW w:type="dxa" w:w="2880"/>
          </w:tcPr>
          <w:p>
            <w:r>
              <w:t>Normal – no thrombocytopenia</w:t>
            </w:r>
          </w:p>
        </w:tc>
      </w:tr>
    </w:tbl>
    <w:p>
      <w:pPr>
        <w:pStyle w:val="Heading3"/>
      </w:pPr>
      <w:r>
        <w:t>🔹 2. Lipid Profile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Interpretation</w:t>
            </w:r>
          </w:p>
        </w:tc>
      </w:tr>
      <w:tr>
        <w:tc>
          <w:tcPr>
            <w:tcW w:type="dxa" w:w="2880"/>
          </w:tcPr>
          <w:p>
            <w:r>
              <w:t>Cholesterol</w:t>
            </w:r>
          </w:p>
        </w:tc>
        <w:tc>
          <w:tcPr>
            <w:tcW w:type="dxa" w:w="2880"/>
          </w:tcPr>
          <w:p>
            <w:r>
              <w:t>180 mg/dL</w:t>
            </w:r>
          </w:p>
        </w:tc>
        <w:tc>
          <w:tcPr>
            <w:tcW w:type="dxa" w:w="2880"/>
          </w:tcPr>
          <w:p>
            <w:r>
              <w:t>Normal</w:t>
            </w:r>
          </w:p>
        </w:tc>
      </w:tr>
      <w:tr>
        <w:tc>
          <w:tcPr>
            <w:tcW w:type="dxa" w:w="2880"/>
          </w:tcPr>
          <w:p>
            <w:r>
              <w:t>HDL</w:t>
            </w:r>
          </w:p>
        </w:tc>
        <w:tc>
          <w:tcPr>
            <w:tcW w:type="dxa" w:w="2880"/>
          </w:tcPr>
          <w:p>
            <w:r>
              <w:t>89 mg/dL</w:t>
            </w:r>
          </w:p>
        </w:tc>
        <w:tc>
          <w:tcPr>
            <w:tcW w:type="dxa" w:w="2880"/>
          </w:tcPr>
          <w:p>
            <w:r>
              <w:t>High – protective effect</w:t>
            </w:r>
          </w:p>
        </w:tc>
      </w:tr>
      <w:tr>
        <w:tc>
          <w:tcPr>
            <w:tcW w:type="dxa" w:w="2880"/>
          </w:tcPr>
          <w:p>
            <w:r>
              <w:t>LDL</w:t>
            </w:r>
          </w:p>
        </w:tc>
        <w:tc>
          <w:tcPr>
            <w:tcW w:type="dxa" w:w="2880"/>
          </w:tcPr>
          <w:p>
            <w:r>
              <w:t>45 mg/dL</w:t>
            </w:r>
          </w:p>
        </w:tc>
        <w:tc>
          <w:tcPr>
            <w:tcW w:type="dxa" w:w="2880"/>
          </w:tcPr>
          <w:p>
            <w:r>
              <w:t>Low – could be genetic or due to malnutrition</w:t>
            </w:r>
          </w:p>
        </w:tc>
      </w:tr>
    </w:tbl>
    <w:p>
      <w:pPr>
        <w:pStyle w:val="Heading3"/>
      </w:pPr>
      <w:r>
        <w:t>🔹 3. Renal Function Test (RFT)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Interpretation</w:t>
            </w:r>
          </w:p>
        </w:tc>
      </w:tr>
      <w:tr>
        <w:tc>
          <w:tcPr>
            <w:tcW w:type="dxa" w:w="2880"/>
          </w:tcPr>
          <w:p>
            <w:r>
              <w:t>Creatinine</w:t>
            </w:r>
          </w:p>
        </w:tc>
        <w:tc>
          <w:tcPr>
            <w:tcW w:type="dxa" w:w="2880"/>
          </w:tcPr>
          <w:p>
            <w:r>
              <w:t>1.2 mg/dL</w:t>
            </w:r>
          </w:p>
        </w:tc>
        <w:tc>
          <w:tcPr>
            <w:tcW w:type="dxa" w:w="2880"/>
          </w:tcPr>
          <w:p>
            <w:r>
              <w:t>High-normal</w:t>
            </w:r>
          </w:p>
        </w:tc>
      </w:tr>
      <w:tr>
        <w:tc>
          <w:tcPr>
            <w:tcW w:type="dxa" w:w="2880"/>
          </w:tcPr>
          <w:p>
            <w:r>
              <w:t>BUN</w:t>
            </w:r>
          </w:p>
        </w:tc>
        <w:tc>
          <w:tcPr>
            <w:tcW w:type="dxa" w:w="2880"/>
          </w:tcPr>
          <w:p>
            <w:r>
              <w:t>20 mg/dL</w:t>
            </w:r>
          </w:p>
        </w:tc>
        <w:tc>
          <w:tcPr>
            <w:tcW w:type="dxa" w:w="2880"/>
          </w:tcPr>
          <w:p>
            <w:r>
              <w:t>High-normal</w:t>
            </w:r>
          </w:p>
        </w:tc>
      </w:tr>
    </w:tbl>
    <w:p>
      <w:pPr>
        <w:pStyle w:val="Heading3"/>
      </w:pPr>
      <w:r>
        <w:t>🔹 4. Liver Function Test (LFT)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Interpretation</w:t>
            </w:r>
          </w:p>
        </w:tc>
      </w:tr>
      <w:tr>
        <w:tc>
          <w:tcPr>
            <w:tcW w:type="dxa" w:w="2880"/>
          </w:tcPr>
          <w:p>
            <w:r>
              <w:t>SGOT</w:t>
            </w:r>
          </w:p>
        </w:tc>
        <w:tc>
          <w:tcPr>
            <w:tcW w:type="dxa" w:w="2880"/>
          </w:tcPr>
          <w:p>
            <w:r>
              <w:t>30 U/L</w:t>
            </w:r>
          </w:p>
        </w:tc>
        <w:tc>
          <w:tcPr>
            <w:tcW w:type="dxa" w:w="2880"/>
          </w:tcPr>
          <w:p>
            <w:r>
              <w:t>Normal</w:t>
            </w:r>
          </w:p>
        </w:tc>
      </w:tr>
      <w:tr>
        <w:tc>
          <w:tcPr>
            <w:tcW w:type="dxa" w:w="2880"/>
          </w:tcPr>
          <w:p>
            <w:r>
              <w:t>SGPT</w:t>
            </w:r>
          </w:p>
        </w:tc>
        <w:tc>
          <w:tcPr>
            <w:tcW w:type="dxa" w:w="2880"/>
          </w:tcPr>
          <w:p>
            <w:r>
              <w:t>29 U/L</w:t>
            </w:r>
          </w:p>
        </w:tc>
        <w:tc>
          <w:tcPr>
            <w:tcW w:type="dxa" w:w="2880"/>
          </w:tcPr>
          <w:p>
            <w:r>
              <w:t>Normal</w:t>
            </w:r>
          </w:p>
        </w:tc>
      </w:tr>
      <w:tr>
        <w:tc>
          <w:tcPr>
            <w:tcW w:type="dxa" w:w="2880"/>
          </w:tcPr>
          <w:p>
            <w:r>
              <w:t>ALP</w:t>
            </w:r>
          </w:p>
        </w:tc>
        <w:tc>
          <w:tcPr>
            <w:tcW w:type="dxa" w:w="2880"/>
          </w:tcPr>
          <w:p>
            <w:r>
              <w:t>170 U/L</w:t>
            </w:r>
          </w:p>
        </w:tc>
        <w:tc>
          <w:tcPr>
            <w:tcW w:type="dxa" w:w="2880"/>
          </w:tcPr>
          <w:p>
            <w:r>
              <w:t>Elevated – may suggest bone turnover, age-related, or subclinical cholestasis (not acute issue here)</w:t>
            </w:r>
          </w:p>
        </w:tc>
      </w:tr>
    </w:tbl>
    <w:p>
      <w:pPr>
        <w:pStyle w:val="Heading3"/>
      </w:pPr>
      <w:r>
        <w:t>🔹 5. RBS</w:t>
      </w:r>
    </w:p>
    <w:p>
      <w:r>
        <w:t>105 mg/dL → Normal</w:t>
      </w:r>
    </w:p>
    <w:p>
      <w:pPr>
        <w:pStyle w:val="Heading3"/>
      </w:pPr>
      <w:r>
        <w:t>🔹 6. CT Brain (Non-Contrast)</w:t>
      </w:r>
    </w:p>
    <w:p>
      <w:r>
        <w:t>• Hyperdense area in putamen &amp; thalamus (3 x 5 cm)</w:t>
        <w:br/>
        <w:t>→ Classic for hypertensive intracerebral hemorrhage (ICH)</w:t>
        <w:br/>
        <w:t>→ Putamen is the most common site</w:t>
        <w:br/>
        <w:t>→ Mass effect likely causing herniation signs (fixed pupil)</w:t>
      </w:r>
    </w:p>
    <w:p>
      <w:pPr>
        <w:pStyle w:val="Heading3"/>
      </w:pPr>
      <w:r>
        <w:t>🔹 7. ECG &amp; ECHO</w:t>
      </w:r>
    </w:p>
    <w:p>
      <w:r>
        <w:t>• ECG: Normal</w:t>
        <w:br/>
        <w:t>• Echo: Left Ventricular Hypertrophy (LVH)</w:t>
        <w:br/>
        <w:t>→ Sign of chronic hypertension</w:t>
        <w:br/>
        <w:t>→ EF 60% = Normal systolic function</w:t>
      </w:r>
    </w:p>
    <w:p>
      <w:pPr>
        <w:pStyle w:val="Heading3"/>
      </w:pPr>
      <w:r>
        <w:t>🔹 8. Coagulation Panel</w:t>
      </w:r>
    </w:p>
    <w:p>
      <w:r>
        <w:t>• PT, PTT, INR: Normal → Coagulopathy unlikely</w:t>
      </w:r>
    </w:p>
    <w:p>
      <w:pPr>
        <w:pStyle w:val="Heading3"/>
      </w:pPr>
      <w:r>
        <w:t>🔹 9. Serum Electrolytes &amp; CXR</w:t>
      </w:r>
    </w:p>
    <w:p>
      <w:r>
        <w:t>• Both normal → No metabolic or respiratory cause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