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Doc"/>
        <w:bidi w:val="0"/>
        <w:spacing w:before="0" w:after="200"/>
        <w:jc w:val="center"/>
        <w:rPr/>
      </w:pPr>
      <w:r>
        <w:rPr/>
        <w:t>Текст для диплома: объект исследования, сценарии атак и покрытие угроз</w:t>
      </w:r>
    </w:p>
    <w:p>
      <w:pPr>
        <w:pStyle w:val="BodyText"/>
        <w:bidi w:val="0"/>
        <w:spacing w:before="0" w:after="120"/>
        <w:jc w:val="both"/>
        <w:rPr/>
      </w:pPr>
      <w:r>
        <w:rPr/>
        <w:t>Документ объединяет подтвержденные по файлам проекта разделы об объекте исследования, выборе архитектуры стенда, реализованных сценариях атак и полном каталоговом покрытии угроз из файла сопоставления.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docs/object_and_attack_report.html:1; docs/threat_coverage_report.html:1.</w:t>
      </w:r>
    </w:p>
    <w:p>
      <w:pPr>
        <w:pStyle w:val="Heading1"/>
        <w:bidi w:val="0"/>
        <w:spacing w:before="240" w:after="120"/>
        <w:jc w:val="left"/>
        <w:rPr/>
      </w:pPr>
      <w:r>
        <w:rPr/>
        <w:t>3.1.1 Объект исследования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Объектом исследования является беспилотная авиационная система, ориентированная     на целевую платформу Holybro X500 v2 + Pixhawk 6C + PX4. В текущем проекте эта     система представлена в виде локального стенда класса SITL, а не в виде     аппаратно валидированного летного образца. </w:t>
      </w:r>
    </w:p>
    <w:p>
      <w:pPr>
        <w:pStyle w:val="BodyText"/>
        <w:bidi w:val="0"/>
        <w:spacing w:before="0" w:after="120"/>
        <w:jc w:val="both"/>
        <w:rPr/>
      </w:pPr>
      <w:r>
        <w:rPr/>
        <w:t>В программной реализации стенда роль воздушной платформы выполняет модель     gz_x500 в Gazebo, а роль полетного контроллера выполняет процесс PX4 SITL.     В состав стенда также входят QGroundControl как предусмотренная наземная     станция оператора, MavlinkGateway как промежуточный уровень анализа и     фильтрации MAVLink-трафика, а также внешний контур мониторинга безопасности     SecurityMonitorApp. Обмен между компонентами организован по MAVLink/UDP.</w:t>
      </w:r>
    </w:p>
    <w:p>
      <w:pPr>
        <w:pStyle w:val="Source"/>
        <w:bidi w:val="0"/>
        <w:spacing w:before="0" w:after="120"/>
        <w:jc w:val="both"/>
        <w:rPr/>
      </w:pPr>
      <w:r>
        <w:rPr/>
      </w:r>
    </w:p>
    <w:p>
      <w:pPr>
        <w:pStyle w:val="BodyText"/>
        <w:bidi w:val="0"/>
        <w:spacing w:before="0" w:after="120"/>
        <w:jc w:val="both"/>
        <w:rPr/>
      </w:pPr>
      <w:r>
        <w:rPr/>
        <w:t>Локальная спецификация модели gz_x500 подтверждает наличие четырех моторных     исполнительных каналов и датчиков air_pressure, imu, magnetometer и navsat.     Следовательно, в стенде присутствуют программные аналоги основных элементов,     необходимых для исследования воздействий на контур управления, навигацию,     телеметрию и исполнительный уровень.</w:t>
      </w:r>
    </w:p>
    <w:p>
      <w:pPr>
        <w:pStyle w:val="Source"/>
        <w:bidi w:val="0"/>
        <w:spacing w:before="0" w:after="120"/>
        <w:jc w:val="both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/>
        <w:t>3.1.2 Обоснование выбора платформы и компонентов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 </w:t>
      </w:r>
      <w:r>
        <w:rPr/>
        <w:t xml:space="preserve">Holybro X500 v2 и Pixhawk 6C     заданы как целевая аппаратная платформа исследования. </w:t>
      </w:r>
    </w:p>
    <w:p>
      <w:pPr>
        <w:pStyle w:val="BodyText"/>
        <w:bidi w:val="0"/>
        <w:spacing w:before="0" w:after="120"/>
        <w:jc w:val="both"/>
        <w:rPr/>
      </w:pPr>
      <w:r>
        <w:rPr/>
        <w:t>Выбор PX4 SITL и     модели gz_x500 подчинен задаче построения воспроизводимого исследовательского     стенда, в котором можно безопасно изучать угрозы информационной безопасности     без обязательного перехода к аппаратным испытаниям. Именно поэтому в     конфигурации указан режим deployment_mode: sitl, а аппаратные компоненты заменены программными аналогами.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sim_stack.json:3-4; docs/drone_architecture.md:5-9;     launch_stack.py:170-185.</w:t>
      </w:r>
    </w:p>
    <w:p>
      <w:pPr>
        <w:pStyle w:val="BodyText"/>
        <w:bidi w:val="0"/>
        <w:spacing w:before="0" w:after="120"/>
        <w:jc w:val="both"/>
        <w:rPr/>
      </w:pPr>
      <w:r>
        <w:rPr/>
        <w:t>Использование QGroundControl в составе стенда позволяет сохранить операторский     контур управления и наблюдения, а использование MavlinkGateway создает     централизованную точку контроля командного и телеметрического обмена. В     проекте gateway разносит GCS- и API-каналы, разбирает MAVLink-кадры, формирует     протокольные события, считает метрики канала и поддерживает выборочную     блокировку сообщений. Это указывает на то, что компоненты выбраны в логике     исследования угроз к операторскому контуру, каналу связи и командам     управления.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docs/drone_architecture.md:37-41, 99-116; monitor.py:25-27, 53-62,     83-93; security_agent/gateway.py:261-321, 323-390.</w:t>
      </w:r>
    </w:p>
    <w:p>
      <w:pPr>
        <w:pStyle w:val="BodyText"/>
        <w:bidi w:val="0"/>
        <w:spacing w:before="0" w:after="120"/>
        <w:jc w:val="both"/>
        <w:rPr/>
      </w:pPr>
      <w:r>
        <w:rPr/>
        <w:t>Отдельный внешний контур SecurityMonitorApp выбран для того, чтобы исследовать     безопасность БАС без встраивания защитной логики непосредственно в автопилот.     Этот контур реализует сбор телеметрии, контроль параметров и миссии, выявление     аномалий, оценку риска и журналирование. Следовательно, цель выбора такой     архитектуры состоит в исследовании информационных воздействий на БАС и     механизмов их обнаружения и частичного реагирования в контролируемой     SITL-среде.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docs/drone_architecture.md:14-15, 63-79, 99-123;     security_agent/collector.py:33-164; security_agent/state_guard.py:38-145;     security_agent/detector.py:226-389; security_agent/responder.py:13-35.</w:t>
      </w:r>
    </w:p>
    <w:p>
      <w:pPr>
        <w:pStyle w:val="Heading1"/>
        <w:bidi w:val="0"/>
        <w:spacing w:before="240" w:after="120"/>
        <w:jc w:val="left"/>
        <w:rPr/>
      </w:pPr>
      <w:r>
        <w:rPr/>
        <w:t>3.1.3 Подтвержденные сценарии атак на БАС</w:t>
      </w:r>
    </w:p>
    <w:p>
      <w:pPr>
        <w:pStyle w:val="BodyText"/>
        <w:bidi w:val="0"/>
        <w:spacing w:before="0" w:after="120"/>
        <w:jc w:val="both"/>
        <w:rPr/>
      </w:pPr>
      <w:r>
        <w:rPr/>
        <w:t>В дипломном тексте целесообразно описывать только те сценарии атак, которые     одновременно соответствуют модели угроз объекта исследования и подтверждаются     сценариями или механизмами, реально присутствующими в проекте. По текущему     репозиторию подтверждены четыре отдельных сценария воздействия: многократная     подача команд arm/disarm, изменение параметров PX4, перезапись миссии PX4 и     подача агрессивных offboard-команд. Кроме того, в проекте присутствуют две     безопасные эмуляции для MAVLink SERIAL_CONTROL, предназначенные не для     фактического воздействия на PX4, а для проверки работы детектора и цепочки     журналирования.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docs/drone_architecture.md:113-116;     docs/report_alignment_audit.md:168-176.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1. Многократная подача команд arm/disarm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несанкционированного воздействия на контур     управления полетом через командный канал. Его смысл состоит в многократной     передаче взаимоисключающих команд постановки аппарата в состояние armed и     снятия с него, что создает нестабильность в контуре управления и может     нарушить безопасную подготовку к полету или выполнение полетной задачи.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docs/report_alignment_audit.md:170; security_agent/detector.py:236-251,     310-327.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подобный сценарий может проявляться при получении     нарушителем доступа к легитимному каналу передачи команд или к программному     клиенту, способному отправлять команды управления на полетный контроллер.     Практический риск связан не с разовым arm или disarm, а именно с повторяющейся     серией команд, порождающей нештатное поведение и рост вероятности ошибки     оператора. Это описание дано на концептуальном уровне и не является     инструкцией по реализации воздействия.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attack_arm_disarm_flap.py, который     подключается к адресу udpout://127.0.0.1:14541, ожидает соединение с PX4, а     затем циклически вызывает drone.action.arm() и drone.action.disarm(). На     стороне системы мониторинга такой сценарий соответствует правилам arm_flapping,     arm_command_burst и command_burst.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scenarios/attack_arm_disarm_flap.py:13-27, 31-36, 55-73;     security_agent/detector.py:236-251, 310-327.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2. Несанкционированное изменение параметров PX4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нарушения целостности конфигурационных     данных автопилота. Изменение параметров способно повлиять на ограничения     скорости, поведение контуров стабилизации, пороги срабатывания встроенных     механизмов безопасности и иные характеристики полета. В рамках модели угроз     это относится к несанкционированному воздействию на настройки критического     программного компонента БАС.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docs/report_alignment_audit.md:171; security_agent/detector.py:253-267;     security_agent/state_guard.py:44-66.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через доступ к     легитимному каналу обслуживания или настройки автопилота, если нарушитель     получает возможность передавать команды изменения параметров. Наибольшую     опасность представляют изменения критичных параметров управления и     fail-safe-логики.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attack_param_tamper.py. Скрипт     подключается к PX4 через MAVSDK, считывает текущее значение параметра,     изменяет его и через заданную задержку восстанавливает исходное состояние. По     умолчанию используется параметр MPC_XY_CRUISE. В системе мониторинга этот     сценарий соответствует правилам param_write_attempt и px4_param_changed.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scenarios/attack_param_tamper.py:17-31, 54-77;     security_agent/detector.py:253-267; security_agent/state_guard.py:52-66.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3. Перезапись миссии PX4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нарушения целостности миссионных данных.     Суть воздействия состоит в подмене текущего полетного задания на другой набор     точек маршрута, что может привести к отклонению аппарата от исходной     траектории, изменению района полета и нарушению функционального назначения     вылета.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docs/report_alignment_audit.md:172;     security_agent/detector.py:269-283; security_agent/state_guard.py:79-145.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подобный сценарий может проявляться через     несанкционированную загрузку новой миссии по каналу обслуживания или     управления, если нарушитель получает доступ к интерфейсу, позволяющему     передавать миссионные сообщения автопилоту.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attack_mission_overwrite.py. Скрипт     получает текущее положение аппарата, формирует новую миссию из двух точек с     небольшим смещением координат и загружает ее в PX4 через     drone.mission.upload_mission(). На стороне контроля этому соответствуют     mission_write_attempt в детекторе и механизм хеширования миссии в StateGuard.     При этом проект подтверждает наличие сценария и кода контроля, но не     подтверждает отдельный демонстрационный лог успешного срабатывания     mission_plan_changed в основных приложенных артефактах.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scenarios/attack_mission_overwrite.py:17-27, 39-42, 61-101;     security_agent/detector.py:269-283; security_agent/state_guard.py:82-95, 121-144;     docs/report_alignment_audit.md:50.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4. Подача агрессивных offboard-команд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несанкционированного воздействия на     траекторию и навигационное состояние БАС через внешний программный контур.     В отличие от воздействия на параметры или миссию, здесь нарушитель стремится     не изменить настройки, а в реальном времени подать команды движения,     формирующие опасное отклонение от допустимого профиля полета.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docs/report_alignment_audit.md:173;     scenarios/attack_navigation_excursion.py:9-33.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при получении     нарушителем доступа к companion/API-контуру, который имеет право отправлять     команды внешнего управления полетом. Практическим следствием может стать     навигационная аномалия, отклонение от маршрута или создание аварийной     динамики.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attack_navigation_excursion.py. Он     подключается к PX4 через MAVSDK, активирует режим offboard и отправляет     команду скорости VelocityNedYaw с повышенными значениями velocity_x и     velocity_y в течение ограниченного времени. В проекте подтвержден сам     сценарий, однако прямое протокольное распознавание offboard setpoint в     MavlinkGateway не реализовано, а отдельный демонстрационный лог навигационной     аномалии в основных артефактах не приложен.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scenarios/attack_navigation_excursion.py:17-33, 56-75;     docs/report_alignment_audit.md:51.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5. Использование MAVLink SERIAL_CONTROL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относится к угрозам несанкционированного доступа к     последовательным интерфейсам и потенциального выхода на служебные     низкоуровневые функции. В проекте он рассматривается как значимый с точки     зрения модели угроз, однако подтвержден не как штатный сценарий атаки на PX4,     а как безопасная эмуляция событий обнаружения и журналирования.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docs/report_alignment_audit.md:175;     security_agent/gateway.py:354-373; security_agent/detector.py:285-308.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как попытка     использовать MAVLink SERIAL_CONTROL для доступа к shell или к     последовательному интерфейсу бортового устройства. Именно поэтому в текущей     конфигурации стенда по умолчанию включена блокировка SERIAL_CONTROL. Это     описание носит концептуальный характер и не является процедурой реализации.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sim_stack.json:23-24; monitor.py:53-62, 83-93.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используются скрипты simulate_serial_control_detection.py и     simulate_serial_control_log_flow.py. Они не отправляют реальные сообщения в     PX4 и предназначены для безопасной проверки того, как ThreatDetector,     RiskEngine и AuditLogger обрабатывают событие SERIAL_CONTROL. Поэтому в отчете     этот сценарий следует описывать как безопасную эмуляцию потенциальной атаки,     а не как полноценную демонстрацию воздействия на реальный бортовой интерфейс.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scenarios/simulate_serial_control_detection.py:17-45, 48-85;     scenarios/simulate_serial_control_log_flow.py:21-22;     docs/report_alignment_audit.md:175.</w:t>
      </w:r>
    </w:p>
    <w:p>
      <w:pPr>
        <w:pStyle w:val="Heading1"/>
        <w:bidi w:val="0"/>
        <w:spacing w:before="240" w:after="120"/>
        <w:jc w:val="left"/>
        <w:rPr/>
      </w:pPr>
      <w:r>
        <w:rPr/>
        <w:t>3.1.4 Ограничения подтвержденных сценариев</w:t>
      </w:r>
    </w:p>
    <w:p>
      <w:pPr>
        <w:pStyle w:val="BodyText"/>
        <w:bidi w:val="0"/>
        <w:spacing w:before="0" w:after="120"/>
        <w:jc w:val="both"/>
        <w:rPr/>
      </w:pPr>
      <w:r>
        <w:rPr/>
        <w:t>В текущей версии проекта не подтверждены как реализованные сценарии replay,     spoofing, подмена телеметрии, отдельная компрометация QGroundControl и     самостоятельный DoS-сценарий канала связи. Допустимо упоминать их как     потенциально актуальные угрозы объекта исследования, но не как сценарии,     реализованные и проверенные в симуляторе.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docs/drone_architecture.md:113-116;     docs/report_alignment_audit.md:52, 168-176;     docs/attack_realization_mapping_table.csv:10.</w:t>
      </w:r>
    </w:p>
    <w:p>
      <w:pPr>
        <w:pStyle w:val="Heading1"/>
        <w:bidi w:val="0"/>
        <w:spacing w:before="240" w:after="120"/>
        <w:jc w:val="left"/>
        <w:rPr/>
      </w:pPr>
      <w:r>
        <w:rPr/>
        <w:t>3.1.5 Реализация полного покрытия угроз из файла сопоставления</w:t>
      </w:r>
    </w:p>
    <w:p>
      <w:pPr>
        <w:pStyle w:val="BodyText"/>
        <w:bidi w:val="0"/>
        <w:spacing w:before="0" w:after="120"/>
        <w:jc w:val="both"/>
        <w:rPr/>
      </w:pPr>
      <w:r>
        <w:rPr/>
        <w:t>Реализация выполнена для всех строк исходного файла сопоставления угроз, уже     перенесенных в каталог проекта. В качестве базового источника используется     таблица full_mapping_extended_rows.csv, а само покрытие строится не только     нативными attack-сценариями, но и прокси-эмуляциями, если соответствующий     актив или канал не подтвержден как полнофункционально смоделированный в     текущем SITL-стенде.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docs/full_mapping_extended_rows.csv:1; sim_stack.json:3-8;     docs/drone_architecture.md:5-15, 113-116; threat_coverage.py:15-99.</w:t>
      </w:r>
    </w:p>
    <w:p>
      <w:pPr>
        <w:pStyle w:val="BodyText"/>
        <w:bidi w:val="0"/>
        <w:spacing w:before="0" w:after="120"/>
        <w:jc w:val="both"/>
        <w:rPr/>
      </w:pPr>
      <w:r>
        <w:rPr/>
        <w:t>Я могу подтвердить, что в проекте реализовано полное каталоговое покрытие     всех 547 угроз из файла. Я не могу подтвердить, что все 547 угроз стали     нативными или физически достоверными атаками на реальный борт, потому что     часть строк покрыта режимом proxy_emulation_with_component_gap.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docs/threat_coverage_summary.csv:2-3, 17-18;     threat_coverage.py:36-45, 57-76, 78-87.</w:t>
      </w:r>
    </w:p>
    <w:p>
      <w:pPr>
        <w:pStyle w:val="Heading1"/>
        <w:bidi w:val="0"/>
        <w:spacing w:before="240" w:after="120"/>
        <w:jc w:val="left"/>
        <w:rPr/>
      </w:pPr>
      <w:r>
        <w:rPr/>
        <w:t>3.1.6 Архитектура каталогового покрытия</w:t>
      </w:r>
    </w:p>
    <w:p>
      <w:pPr>
        <w:pStyle w:val="BodyText"/>
        <w:bidi w:val="0"/>
        <w:spacing w:before="0" w:after="120"/>
        <w:jc w:val="both"/>
        <w:rPr/>
      </w:pPr>
      <w:r>
        <w:rPr/>
        <w:t>В проект добавлен каталог угроз, который для каждой строки исходной таблицы     хранит профиль эмуляции, режим покрытия, привязку к информационным потокам,     нативный сценарий-опору и список правил детектора, через которые угроза     наблюдается в проекте.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threat_coverage.py:117-188;     docs/threat_coverage_catalog.csv:1.</w:t>
      </w:r>
    </w:p>
    <w:p>
      <w:pPr>
        <w:pStyle w:val="BodyText"/>
        <w:bidi w:val="0"/>
        <w:spacing w:before="0" w:after="120"/>
        <w:jc w:val="both"/>
        <w:rPr/>
      </w:pPr>
      <w:r>
        <w:rPr/>
        <w:t>Также добавлен раннер scenarios/run_threat_coverage.py, который может     обработать все строки каталога или выборку по ID. Во время прогона он пишет     отдельные события покрытия в threat_coverage.jsonl и, при включении     emit-profile-events, формирует протокольные, телеметрические и security     события по соответствующему профилю эмуляции.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scenarios/run_threat_coverage.py:27-65, 390-423;     security_agent/models.py:118-149; security_agent/audit.py:17-48.</w:t>
      </w:r>
    </w:p>
    <w:p>
      <w:pPr>
        <w:pStyle w:val="Heading1"/>
        <w:bidi w:val="0"/>
        <w:spacing w:before="240" w:after="120"/>
        <w:jc w:val="left"/>
        <w:rPr/>
      </w:pPr>
      <w:r>
        <w:rPr/>
        <w:t>3.1.7 Подтвержденный результат полного прогона</w:t>
      </w:r>
    </w:p>
    <w:p>
      <w:pPr>
        <w:pStyle w:val="BodyText"/>
        <w:bidi w:val="0"/>
        <w:spacing w:before="0" w:after="120"/>
        <w:jc w:val="both"/>
        <w:rPr/>
      </w:pPr>
      <w:r>
        <w:rPr/>
        <w:t>Полный прогон выполнен по всем строкам каталога. В итоговых артефактах     зафиксировано: catalog_rows = 547, processed_rows = 547,     coverage_records = 547, protocol_records = 1735,     telemetry_records = 611, security_records_total = 3004,     security_event_records = 1502, risk_assessment_records = 1502.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docs/threat_coverage_summary.csv:2-8;     logs/threat_coverage_all/threat_coverage.jsonl:1;     logs/threat_coverage_all/protocol_events.jsonl:1;     logs/threat_coverage_all/telemetry.jsonl:1;     logs/threat_coverage_all/security_events.jsonl:1.</w:t>
      </w:r>
    </w:p>
    <w:p>
      <w:pPr>
        <w:pStyle w:val="Heading2"/>
        <w:bidi w:val="0"/>
        <w:spacing w:before="180" w:after="100"/>
        <w:jc w:val="left"/>
        <w:rPr/>
      </w:pPr>
      <w:r>
        <w:rPr/>
        <w:t>3.1.7.1 Распределение по профилям эмуляции</w:t>
      </w:r>
    </w:p>
    <w:p>
      <w:pPr>
        <w:pStyle w:val="BodyText"/>
        <w:bidi w:val="0"/>
        <w:spacing w:before="0" w:after="120"/>
        <w:jc w:val="both"/>
        <w:rPr/>
      </w:pPr>
      <w:r>
        <w:rPr/>
        <w:t>Companion / API-контур: 95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Физические линии связи / MAVLink-канал: 31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АРМ оператора / наземная станция: 117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Периферия / навигация / исполнительные каналы модели: 83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Обеспечивающие системы / питание: 10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Сервер мониторинга / SecurityMonitorApp: 102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Хранилище конфигурации, миссии и журналов: 109 строк.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docs/threat_coverage_summary.csv:9-15.</w:t>
      </w:r>
    </w:p>
    <w:p>
      <w:pPr>
        <w:pStyle w:val="Heading2"/>
        <w:bidi w:val="0"/>
        <w:spacing w:before="180" w:after="100"/>
        <w:jc w:val="left"/>
        <w:rPr/>
      </w:pPr>
      <w:r>
        <w:rPr/>
        <w:t>3.1.7.2 Распределение по режимам покрытия</w:t>
      </w:r>
    </w:p>
    <w:p>
      <w:pPr>
        <w:pStyle w:val="BodyText"/>
        <w:bidi w:val="0"/>
        <w:spacing w:before="0" w:after="120"/>
        <w:jc w:val="both"/>
        <w:rPr/>
      </w:pPr>
      <w:r>
        <w:rPr/>
        <w:t>proxy_emulation: 359 строк.</w:t>
      </w:r>
    </w:p>
    <w:p>
      <w:pPr>
        <w:pStyle w:val="BodyText"/>
        <w:bidi w:val="0"/>
        <w:spacing w:before="0" w:after="120"/>
        <w:jc w:val="both"/>
        <w:rPr/>
      </w:pPr>
      <w:r>
        <w:rPr/>
        <w:t>proxy_emulation_with_component_gap: 188 строк.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docs/threat_coverage_summary.csv:16-17.</w:t>
      </w:r>
    </w:p>
    <w:p>
      <w:pPr>
        <w:pStyle w:val="Heading2"/>
        <w:bidi w:val="0"/>
        <w:spacing w:before="180" w:after="100"/>
        <w:jc w:val="left"/>
        <w:rPr/>
      </w:pPr>
      <w:r>
        <w:rPr/>
        <w:t>3.1.7.3 Срабатывания правил детектора в полном прогоне</w:t>
      </w:r>
    </w:p>
    <w:p>
      <w:pPr>
        <w:pStyle w:val="BodyText"/>
        <w:bidi w:val="0"/>
        <w:spacing w:before="0" w:after="120"/>
        <w:jc w:val="both"/>
        <w:rPr/>
      </w:pPr>
      <w:r>
        <w:rPr/>
        <w:t>Серия команд arm/disarm (arm_command_burst): 212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Низкий заряд батареи (battery_low): 93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Всплеск управляющих команд (command_burst): 212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Блокировка опасного сообщения шлюзом (gateway_blocked_command): 31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Деградация GPS (gps_degraded): 83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Потеря признаков health (health_loss): 83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Простой канала связи (link_idle): 31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Потеря пакетов канала связи (link_loss): 31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Изменение миссии PX4 (mission_plan_changed): 109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Попытка записи миссии (mission_write_attempt): 204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Попытка изменения параметров (param_write_attempt): 197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Скачок позиции (position_jump): 83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Изменение параметров PX4 (px4_param_changed): 102 срабатываний.</w:t>
      </w:r>
    </w:p>
    <w:p>
      <w:pPr>
        <w:pStyle w:val="BodyText"/>
        <w:bidi w:val="0"/>
        <w:spacing w:before="0" w:after="120"/>
        <w:jc w:val="both"/>
        <w:rPr/>
      </w:pPr>
      <w:r>
        <w:rPr/>
        <w:t>Попытка доступа к shell через SERIAL_CONTROL (serial_shell_access_attempt): 31 срабатываний.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docs/threat_coverage_summary.csv:19-32;     security_agent/detector.py:226-389;     logs/threat_coverage_all/security_events.jsonl:1.</w:t>
      </w:r>
    </w:p>
    <w:p>
      <w:pPr>
        <w:pStyle w:val="Heading1"/>
        <w:bidi w:val="0"/>
        <w:spacing w:before="240" w:after="120"/>
        <w:jc w:val="left"/>
        <w:rPr/>
      </w:pPr>
      <w:r>
        <w:rPr/>
        <w:t>3.1.8 Таблица сопоставления угроз, профилей, правил и логов</w:t>
      </w:r>
    </w:p>
    <w:p>
      <w:pPr>
        <w:pStyle w:val="BodyText"/>
        <w:bidi w:val="0"/>
        <w:spacing w:before="0" w:after="120"/>
        <w:jc w:val="both"/>
        <w:rPr/>
      </w:pPr>
      <w:r>
        <w:rPr/>
        <w:t>Для практической проверки сформирована отдельная таблица     threat_profile_rule_log_table.csv. В ней для каждой угрозы указаны профиль     эмуляции, режим покрытия, правила детектора, файл-опора нативного сценария,     основной лог покрытия и профильные JSONL-журналы, которые возникают в полном     прогоне.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docs/threat_profile_rule_log_table.csv:1;     scenarios/run_threat_coverage.py:137-376.</w:t>
      </w:r>
    </w:p>
    <w:p>
      <w:pPr>
        <w:pStyle w:val="Heading1"/>
        <w:bidi w:val="0"/>
        <w:spacing w:before="240" w:after="120"/>
        <w:jc w:val="left"/>
        <w:rPr/>
      </w:pPr>
      <w:r>
        <w:rPr/>
        <w:t>3.1.9 Ограничения и границы интерпретации</w:t>
      </w:r>
    </w:p>
    <w:p>
      <w:pPr>
        <w:pStyle w:val="BodyText"/>
        <w:bidi w:val="0"/>
        <w:spacing w:before="0" w:after="120"/>
        <w:jc w:val="both"/>
        <w:rPr/>
      </w:pPr>
      <w:r>
        <w:rPr/>
        <w:t>В полном покрытии присутствуют строки режима proxy_emulation_with_component_gap.     Это означает, что в проекте есть событие покрытия и подтвержденный способ     наблюдения угрозы, но нет оснований утверждать, что соответствующий актив     или канал смоделирован как полнофункциональный физический компонент. В эту     группу попадают прежде всего периферийные, companion и обеспечивающие     подсистемы, не подтвержденные напрямую в составе текущего SITL-стенда.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threat_coverage.py:36-45, 57-76;     docs/threat_coverage_summary.csv:16-17;     docs/drone_architecture.md:5-15.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Times New Roman" w:hAnsi="Times New Roman" w:eastAsia="Noto Serif CJK SC" w:cs="Times New Roman"/>
      <w:color w:val="auto"/>
      <w:kern w:val="0"/>
      <w:sz w:val="28"/>
      <w:szCs w:val="28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Doc">
    <w:name w:val="TitleDoc"/>
    <w:basedOn w:val="Normal"/>
    <w:qFormat/>
    <w:pPr>
      <w:spacing w:before="0" w:after="200"/>
      <w:jc w:val="center"/>
    </w:pPr>
    <w:rPr>
      <w:b/>
      <w:sz w:val="36"/>
      <w:szCs w:val="36"/>
    </w:rPr>
  </w:style>
  <w:style w:type="paragraph" w:styleId="Heading1">
    <w:name w:val="Heading1"/>
    <w:basedOn w:val="Normal"/>
    <w:qFormat/>
    <w:pPr>
      <w:spacing w:before="240" w:after="120"/>
    </w:pPr>
    <w:rPr>
      <w:b/>
      <w:sz w:val="32"/>
      <w:szCs w:val="32"/>
    </w:rPr>
  </w:style>
  <w:style w:type="paragraph" w:styleId="Heading2">
    <w:name w:val="Heading2"/>
    <w:basedOn w:val="Normal"/>
    <w:qFormat/>
    <w:pPr>
      <w:spacing w:before="180" w:after="100"/>
    </w:pPr>
    <w:rPr>
      <w:b/>
      <w:sz w:val="28"/>
      <w:szCs w:val="28"/>
    </w:rPr>
  </w:style>
  <w:style w:type="paragraph" w:styleId="Source">
    <w:name w:val="Source"/>
    <w:basedOn w:val="Normal"/>
    <w:qFormat/>
    <w:pPr>
      <w:spacing w:before="0" w:after="120"/>
      <w:jc w:val="both"/>
    </w:pPr>
    <w:rPr>
      <w:i/>
      <w:color w:val="444444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8</Pages>
  <Words>1735</Words>
  <Characters>15161</Characters>
  <CharactersWithSpaces>17479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/>
  <dc:language>ru-RU</dc:language>
  <cp:lastModifiedBy/>
  <dcterms:modified xsi:type="dcterms:W3CDTF">2026-05-03T16:37:50Z</dcterms:modified>
  <cp:revision>1</cp:revision>
  <dc:subject/>
  <dc:title>Объект исследования и подтвержденные сценарии атак</dc:title>
</cp:coreProperties>
</file>