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LAPORAN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ABSTRAK</w:t>
      </w:r>
    </w:p>
    <w:p>
      <w:pPr>
        <w:spacing w:before="0" w:after="120" w:line="276" w:lineRule="auto"/>
        <w:jc w:val="both"/>
      </w:pPr>
      <w:r>
        <w:rPr>
          <w:rFonts w:ascii="Times New Roman" w:hAnsi="Times New Roman"/>
          <w:b w:val="0"/>
          <w:i w:val="0"/>
          <w:sz w:val="22"/>
        </w:rPr>
        <w:t>Penelitian ini bertujuan mengembangkan media PRIMA+ berbasis kesadaran berbahasa untuk menguatkan loyalitas bahasa Indonesia remaja di lingkungan sekolah. PRIMA+ dikembangkan sebagai aplikasi web dengan teknologi ReactJS, Express.js, Firebase, dan Gemini API yang diakses melalui PWA. Penelitian menggunakan metode Research and Development (R&amp;D) dengan model ADDIE yang meliputi Analyze, Design, Develop, Implement, dan Evaluate. Uji coba terbatas dilakukan kepada 30 siswa MAN Kotawaringin Timur dengan desain one-group pretest-posttest. Hasil penelitian menunjukkan bahwa media PRIMA+ memperoleh kategori layak berdasarkan validasi ahli dan terdapat peningkatan loyalitas berbahasa Indonesia siswa setelah menggunakan PRIMA+ yang ditunjukkan melalui perbandingan skor pretest dan posttest.</w:t>
      </w:r>
    </w:p>
    <w:p>
      <w:pPr>
        <w:spacing w:before="160" w:after="120" w:line="276" w:lineRule="auto"/>
        <w:jc w:val="both"/>
      </w:pPr>
      <w:r>
        <w:rPr>
          <w:rFonts w:ascii="Times New Roman" w:hAnsi="Times New Roman"/>
          <w:b w:val="0"/>
          <w:i/>
          <w:sz w:val="22"/>
        </w:rPr>
        <w:t>Kata kunci: kesadaran berbahasa, loyalitas bahasa Indonesia, media pembelajaran, PRIMA+, ADDIE, Gemini API</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LANDASAN TEORI DAN STUDI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Prosedur Penelitian</w:t>
      </w:r>
    </w:p>
    <w:p>
      <w:pPr>
        <w:spacing w:before="0" w:after="40" w:line="276" w:lineRule="auto"/>
        <w:jc w:val="left"/>
      </w:pPr>
      <w:r>
        <w:rPr>
          <w:rFonts w:ascii="Times New Roman" w:hAnsi="Times New Roman"/>
          <w:b w:val="0"/>
          <w:i w:val="0"/>
          <w:sz w:val="22"/>
        </w:rPr>
        <w:t>3.4 Pengolahan Data</w:t>
      </w:r>
    </w:p>
    <w:p>
      <w:pPr>
        <w:spacing w:before="0" w:after="40" w:line="276" w:lineRule="auto"/>
        <w:jc w:val="left"/>
      </w:pPr>
      <w:r>
        <w:rPr>
          <w:rFonts w:ascii="Times New Roman" w:hAnsi="Times New Roman"/>
          <w:b w:val="0"/>
          <w:i w:val="0"/>
          <w:sz w:val="22"/>
        </w:rPr>
        <w:t>BAB 4. HASIL DAN PEMBAHASAN</w:t>
      </w:r>
    </w:p>
    <w:p>
      <w:pPr>
        <w:spacing w:before="0" w:after="40" w:line="276" w:lineRule="auto"/>
        <w:jc w:val="left"/>
      </w:pPr>
      <w:r>
        <w:rPr>
          <w:rFonts w:ascii="Times New Roman" w:hAnsi="Times New Roman"/>
          <w:b w:val="0"/>
          <w:i w:val="0"/>
          <w:sz w:val="22"/>
        </w:rPr>
        <w:t>BAB 5. ANGGARAN BIAYA DAN KEGIATAN</w:t>
      </w:r>
    </w:p>
    <w:p>
      <w:pPr>
        <w:spacing w:before="0" w:after="40" w:line="276" w:lineRule="auto"/>
        <w:jc w:val="left"/>
      </w:pPr>
      <w:r>
        <w:rPr>
          <w:rFonts w:ascii="Times New Roman" w:hAnsi="Times New Roman"/>
          <w:b w:val="0"/>
          <w:i w:val="0"/>
          <w:sz w:val="22"/>
        </w:rPr>
        <w:t>5.1 Anggaran Biaya Penelitian</w:t>
      </w:r>
    </w:p>
    <w:p>
      <w:pPr>
        <w:spacing w:before="0" w:after="40" w:line="276" w:lineRule="auto"/>
        <w:jc w:val="left"/>
      </w:pPr>
      <w:r>
        <w:rPr>
          <w:rFonts w:ascii="Times New Roman" w:hAnsi="Times New Roman"/>
          <w:b w:val="0"/>
          <w:i w:val="0"/>
          <w:sz w:val="22"/>
        </w:rPr>
        <w:t>5.2 Kegiatan</w:t>
      </w:r>
    </w:p>
    <w:p>
      <w:pPr>
        <w:spacing w:before="0" w:after="40" w:line="276" w:lineRule="auto"/>
        <w:jc w:val="left"/>
      </w:pPr>
      <w:r>
        <w:rPr>
          <w:rFonts w:ascii="Times New Roman" w:hAnsi="Times New Roman"/>
          <w:b w:val="0"/>
          <w:i w:val="0"/>
          <w:sz w:val="22"/>
        </w:rPr>
        <w:t>BAB 6. KESIMPULAN DAN SARAN</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Hasil validasi media PRIMA+</w:t>
      </w:r>
    </w:p>
    <w:p>
      <w:pPr>
        <w:spacing w:before="0" w:after="40" w:line="276" w:lineRule="auto"/>
        <w:jc w:val="left"/>
      </w:pPr>
      <w:r>
        <w:rPr>
          <w:rFonts w:ascii="Times New Roman" w:hAnsi="Times New Roman"/>
          <w:b w:val="0"/>
          <w:i w:val="0"/>
          <w:sz w:val="22"/>
        </w:rPr>
        <w:t>Tabel 5. Perbandingan skor pretest dan posttest</w:t>
      </w:r>
    </w:p>
    <w:p>
      <w:pPr>
        <w:spacing w:before="0" w:after="40" w:line="276" w:lineRule="auto"/>
        <w:jc w:val="left"/>
      </w:pPr>
      <w:r>
        <w:rPr>
          <w:rFonts w:ascii="Times New Roman" w:hAnsi="Times New Roman"/>
          <w:b w:val="0"/>
          <w:i w:val="0"/>
          <w:sz w:val="22"/>
        </w:rPr>
        <w:t>Tabel 6. Rancangan anggaran biaya penelitian</w:t>
      </w:r>
    </w:p>
    <w:p>
      <w:pPr>
        <w:spacing w:before="0" w:after="40" w:line="276" w:lineRule="auto"/>
        <w:jc w:val="left"/>
      </w:pPr>
      <w:r>
        <w:rPr>
          <w:rFonts w:ascii="Times New Roman" w:hAnsi="Times New Roman"/>
          <w:b w:val="0"/>
          <w:i w:val="0"/>
          <w:sz w:val="22"/>
        </w:rPr>
        <w:t>Tabel 7.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LANDASAN TEORI DAN STUDI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dilaksanakan pada April hingga 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PENGOLAHAN DATA</w:t>
      </w:r>
    </w:p>
    <w:p>
      <w:pPr>
        <w:spacing w:before="0" w:after="120" w:line="276" w:lineRule="auto"/>
        <w:jc w:val="both"/>
      </w:pPr>
      <w:r>
        <w:rPr>
          <w:rFonts w:ascii="Times New Roman" w:hAnsi="Times New Roman"/>
          <w:b w:val="0"/>
          <w:i w:val="0"/>
          <w:sz w:val="22"/>
        </w:rPr>
        <w:t>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HASIL DAN PEMBAHASAN</w:t>
      </w:r>
    </w:p>
    <w:p>
      <w:pPr>
        <w:spacing w:before="0" w:after="120" w:line="276" w:lineRule="auto"/>
        <w:jc w:val="both"/>
      </w:pPr>
      <w:r>
        <w:rPr>
          <w:rFonts w:ascii="Times New Roman" w:hAnsi="Times New Roman"/>
          <w:b w:val="0"/>
          <w:i w:val="0"/>
          <w:sz w:val="22"/>
        </w:rPr>
        <w:t>Bab ini menyajikan hasil penelitian dan pembahasan berdasarkan tiga rumusan masalah yang telah ditetapkan. Data diperoleh melalui validasi ahli, uji coba terbatas kepada 30 siswa MAN Kotawaringin Timur, serta analisis pretest-posttest loyalitas berbahasa Indonesia.</w:t>
      </w:r>
    </w:p>
    <w:p>
      <w:pPr>
        <w:pStyle w:val="Heading2"/>
        <w:spacing w:before="120" w:after="100" w:line="276" w:lineRule="auto"/>
        <w:jc w:val="left"/>
      </w:pPr>
      <w:r>
        <w:rPr>
          <w:rFonts w:ascii="Times New Roman" w:hAnsi="Times New Roman"/>
          <w:b/>
          <w:i w:val="0"/>
          <w:sz w:val="24"/>
        </w:rPr>
        <w:t>4.1 HASIL PENGEMBANGAN MEDIA PRIMA+</w:t>
      </w:r>
    </w:p>
    <w:p>
      <w:pPr>
        <w:spacing w:before="0" w:after="120" w:line="276" w:lineRule="auto"/>
        <w:jc w:val="both"/>
      </w:pPr>
      <w:r>
        <w:rPr>
          <w:rFonts w:ascii="Times New Roman" w:hAnsi="Times New Roman"/>
          <w:b w:val="0"/>
          <w:i w:val="0"/>
          <w:sz w:val="22"/>
        </w:rPr>
        <w:t>Bagian ini mendeskripsikan proses pengembangan media PRIMA+ berdasarkan tahapan ADDIE, mulai dari analisis kebutuhan, perancangan, pengembangan dengan ReactJS dan Express.js, hingga integrasi Gemini API untuk konten kuis dan feedback.</w:t>
      </w:r>
    </w:p>
    <w:p>
      <w:pPr>
        <w:spacing w:before="0" w:after="120" w:line="276" w:lineRule="auto"/>
        <w:jc w:val="both"/>
      </w:pPr>
      <w:r>
        <w:rPr>
          <w:rFonts w:ascii="Times New Roman" w:hAnsi="Times New Roman"/>
          <w:b w:val="0"/>
          <w:i w:val="0"/>
          <w:sz w:val="22"/>
        </w:rPr>
        <w:t>[Uraikan hasil setiap tahap ADDIE: hasil analisis kebutuhan, desain wireframe/alur, implementasi teknis ReactJS + Express.js + Firebase + Gemini API, dan hasil uji coba teknis.]</w:t>
      </w:r>
    </w:p>
    <w:p>
      <w:pPr>
        <w:pStyle w:val="Heading2"/>
        <w:spacing w:before="120" w:after="100" w:line="276" w:lineRule="auto"/>
        <w:jc w:val="left"/>
      </w:pPr>
      <w:r>
        <w:rPr>
          <w:rFonts w:ascii="Times New Roman" w:hAnsi="Times New Roman"/>
          <w:b/>
          <w:i w:val="0"/>
          <w:sz w:val="24"/>
        </w:rPr>
        <w:t>4.2 HASIL VALIDASI MEDIA PRIMA+</w:t>
      </w:r>
    </w:p>
    <w:p>
      <w:pPr>
        <w:spacing w:before="0" w:after="120" w:line="276" w:lineRule="auto"/>
        <w:jc w:val="both"/>
      </w:pPr>
      <w:r>
        <w:rPr>
          <w:rFonts w:ascii="Times New Roman" w:hAnsi="Times New Roman"/>
          <w:b w:val="0"/>
          <w:i w:val="0"/>
          <w:sz w:val="22"/>
        </w:rPr>
        <w:t>Validasi dilakukan oleh guru atau ahli terhadap aspek materi, bahasa, media, dan instrumen penelitian. Hasil validasi disajikan pada Tabel 4.</w:t>
      </w:r>
    </w:p>
    <w:p>
      <w:pPr>
        <w:spacing w:before="0" w:after="60" w:line="276" w:lineRule="auto"/>
        <w:jc w:val="left"/>
      </w:pPr>
      <w:r>
        <w:rPr>
          <w:rFonts w:ascii="Times New Roman" w:hAnsi="Times New Roman"/>
          <w:b/>
          <w:i w:val="0"/>
          <w:sz w:val="22"/>
        </w:rPr>
        <w:t>Tabel 4. Hasil validasi media PRIMA+</w:t>
      </w:r>
    </w:p>
    <w:tbl>
      <w:tblPr>
        <w:tblStyle w:val="TableGrid"/>
        <w:tblW w:type="auto" w:w="0"/>
        <w:jc w:val="center"/>
        <w:tblLook w:firstColumn="1" w:firstRow="1" w:lastColumn="0" w:lastRow="0" w:noHBand="0" w:noVBand="1" w:val="04A0"/>
      </w:tblPr>
      <w:tblGrid>
        <w:gridCol w:w="3009"/>
        <w:gridCol w:w="3009"/>
        <w:gridCol w:w="3009"/>
      </w:tblGrid>
      <w:tr>
        <w:tc>
          <w:tcPr>
            <w:tcW w:type="dxa" w:w="2592"/>
            <w:vAlign w:val="center"/>
            <w:shd w:fill="EDEDED"/>
          </w:tcPr>
          <w:p>
            <w:pPr>
              <w:spacing w:before="0" w:after="0" w:line="240" w:lineRule="auto"/>
              <w:jc w:val="center"/>
            </w:pPr>
            <w:r/>
            <w:r>
              <w:rPr>
                <w:rFonts w:ascii="Times New Roman" w:hAnsi="Times New Roman"/>
                <w:b/>
                <w:i w:val="0"/>
                <w:sz w:val="20"/>
              </w:rPr>
              <w:t>Aspek Validasi</w:t>
            </w:r>
          </w:p>
        </w:tc>
        <w:tc>
          <w:tcPr>
            <w:tcW w:type="dxa" w:w="1728"/>
            <w:vAlign w:val="center"/>
            <w:shd w:fill="EDEDED"/>
          </w:tcPr>
          <w:p>
            <w:pPr>
              <w:spacing w:before="0" w:after="0" w:line="240" w:lineRule="auto"/>
              <w:jc w:val="center"/>
            </w:pPr>
            <w:r/>
            <w:r>
              <w:rPr>
                <w:rFonts w:ascii="Times New Roman" w:hAnsi="Times New Roman"/>
                <w:b/>
                <w:i w:val="0"/>
                <w:sz w:val="20"/>
              </w:rPr>
              <w:t>Skor</w:t>
            </w:r>
          </w:p>
        </w:tc>
        <w:tc>
          <w:tcPr>
            <w:tcW w:type="dxa" w:w="3600"/>
            <w:vAlign w:val="center"/>
            <w:shd w:fill="EDEDED"/>
          </w:tcPr>
          <w:p>
            <w:pPr>
              <w:spacing w:before="0" w:after="0" w:line="240" w:lineRule="auto"/>
              <w:jc w:val="center"/>
            </w:pPr>
            <w:r/>
            <w:r>
              <w:rPr>
                <w:rFonts w:ascii="Times New Roman" w:hAnsi="Times New Roman"/>
                <w:b/>
                <w:i w:val="0"/>
                <w:sz w:val="20"/>
              </w:rPr>
              <w:t>Kategori</w:t>
            </w:r>
          </w:p>
        </w:tc>
      </w:tr>
      <w:tr>
        <w:tc>
          <w:tcPr>
            <w:tcW w:type="dxa" w:w="2592"/>
            <w:vAlign w:val="center"/>
          </w:tcPr>
          <w:p>
            <w:pPr>
              <w:spacing w:before="0" w:after="0" w:line="240" w:lineRule="auto"/>
              <w:jc w:val="left"/>
            </w:pPr>
            <w:r/>
            <w:r>
              <w:rPr>
                <w:rFonts w:ascii="Times New Roman" w:hAnsi="Times New Roman"/>
                <w:b w:val="0"/>
                <w:i w:val="0"/>
                <w:sz w:val="20"/>
              </w:rPr>
              <w:t>Materi</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Media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Instrumen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bl>
    <w:p>
      <w:pPr>
        <w:spacing w:before="0" w:after="120" w:line="276" w:lineRule="auto"/>
        <w:jc w:val="both"/>
      </w:pPr>
      <w:r>
        <w:rPr>
          <w:rFonts w:ascii="Times New Roman" w:hAnsi="Times New Roman"/>
          <w:b w:val="0"/>
          <w:i w:val="0"/>
          <w:sz w:val="22"/>
        </w:rPr>
        <w:t>[Deskripsikan hasil validasi secara naratif: skor rata-rata, persentase kelayakan, dan catatan/saran dari validator.]</w:t>
      </w:r>
    </w:p>
    <w:p>
      <w:pPr>
        <w:pStyle w:val="Heading2"/>
        <w:spacing w:before="120" w:after="100" w:line="276" w:lineRule="auto"/>
        <w:jc w:val="left"/>
      </w:pPr>
      <w:r>
        <w:rPr>
          <w:rFonts w:ascii="Times New Roman" w:hAnsi="Times New Roman"/>
          <w:b/>
          <w:i w:val="0"/>
          <w:sz w:val="24"/>
        </w:rPr>
        <w:t>4.3 HASIL UJI EFEKTIVITAS PRIMA+</w:t>
      </w:r>
    </w:p>
    <w:p>
      <w:pPr>
        <w:spacing w:before="0" w:after="120" w:line="276" w:lineRule="auto"/>
        <w:jc w:val="both"/>
      </w:pPr>
      <w:r>
        <w:rPr>
          <w:rFonts w:ascii="Times New Roman" w:hAnsi="Times New Roman"/>
          <w:b w:val="0"/>
          <w:i w:val="0"/>
          <w:sz w:val="22"/>
        </w:rPr>
        <w:t>Efektivitas PRIMA+ diukur melalui perbandingan skor pretest dan posttest loyalitas berbahasa Indonesia pada 30 siswa. Hasil perbandingan disajikan pada Tabel 5.</w:t>
      </w:r>
    </w:p>
    <w:p>
      <w:pPr>
        <w:spacing w:before="0" w:after="60" w:line="276" w:lineRule="auto"/>
        <w:jc w:val="left"/>
      </w:pPr>
      <w:r>
        <w:rPr>
          <w:rFonts w:ascii="Times New Roman" w:hAnsi="Times New Roman"/>
          <w:b/>
          <w:i w:val="0"/>
          <w:sz w:val="22"/>
        </w:rPr>
        <w:t>Tabel 5. Perbandingan skor pretest dan posttest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16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Rata-rata Pretest</w:t>
            </w:r>
          </w:p>
        </w:tc>
        <w:tc>
          <w:tcPr>
            <w:tcW w:type="dxa" w:w="1728"/>
            <w:vAlign w:val="center"/>
            <w:shd w:fill="EDEDED"/>
          </w:tcPr>
          <w:p>
            <w:pPr>
              <w:spacing w:before="0" w:after="0" w:line="240" w:lineRule="auto"/>
              <w:jc w:val="center"/>
            </w:pPr>
            <w:r/>
            <w:r>
              <w:rPr>
                <w:rFonts w:ascii="Times New Roman" w:hAnsi="Times New Roman"/>
                <w:b/>
                <w:i w:val="0"/>
                <w:sz w:val="20"/>
              </w:rPr>
              <w:t>Rata-rata Posttest</w:t>
            </w:r>
          </w:p>
        </w:tc>
        <w:tc>
          <w:tcPr>
            <w:tcW w:type="dxa" w:w="1440"/>
            <w:vAlign w:val="center"/>
            <w:shd w:fill="EDEDED"/>
          </w:tcPr>
          <w:p>
            <w:pPr>
              <w:spacing w:before="0" w:after="0" w:line="240" w:lineRule="auto"/>
              <w:jc w:val="center"/>
            </w:pPr>
            <w:r/>
            <w:r>
              <w:rPr>
                <w:rFonts w:ascii="Times New Roman" w:hAnsi="Times New Roman"/>
                <w:b/>
                <w:i w:val="0"/>
                <w:sz w:val="20"/>
              </w:rPr>
              <w:t>Peningkatan</w:t>
            </w:r>
          </w:p>
        </w:tc>
        <w:tc>
          <w:tcPr>
            <w:tcW w:type="dxa" w:w="1440"/>
            <w:vAlign w:val="center"/>
            <w:shd w:fill="EDEDED"/>
          </w:tcPr>
          <w:p>
            <w:pPr>
              <w:spacing w:before="0" w:after="0" w:line="240" w:lineRule="auto"/>
              <w:jc w:val="center"/>
            </w:pPr>
            <w:r/>
            <w:r>
              <w:rPr>
                <w:rFonts w:ascii="Times New Roman" w:hAnsi="Times New Roman"/>
                <w:b/>
                <w:i w:val="0"/>
                <w:sz w:val="20"/>
              </w:rPr>
              <w:t>N-gain</w:t>
            </w:r>
          </w:p>
        </w:tc>
      </w:tr>
      <w:tr>
        <w:tc>
          <w:tcPr>
            <w:tcW w:type="dxa" w:w="2160"/>
            <w:vAlign w:val="center"/>
          </w:tcPr>
          <w:p>
            <w:pPr>
              <w:spacing w:before="0" w:after="0" w:line="240" w:lineRule="auto"/>
              <w:jc w:val="left"/>
            </w:pPr>
            <w:r/>
            <w:r>
              <w:rPr>
                <w:rFonts w:ascii="Times New Roman" w:hAnsi="Times New Roman"/>
                <w:b w:val="0"/>
                <w:i w:val="0"/>
                <w:sz w:val="20"/>
              </w:rPr>
              <w:t>Sikap positif</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Kesetiaan penggunaan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Kesadaran norma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Kebanggaan 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Pemilihan ragam</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Rata-rata total</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bl>
    <w:p>
      <w:pPr>
        <w:spacing w:before="0" w:after="120" w:line="276" w:lineRule="auto"/>
        <w:jc w:val="both"/>
      </w:pPr>
      <w:r>
        <w:rPr>
          <w:rFonts w:ascii="Times New Roman" w:hAnsi="Times New Roman"/>
          <w:b w:val="0"/>
          <w:i w:val="0"/>
          <w:sz w:val="22"/>
        </w:rPr>
        <w:t>[Deskripsikan hasil uji efektivitas: perbandingan rata-rata, persentase peningkatan, hasil uji beda berpasangan (paired t-test/Wilcoxon), dan interpretasi N-gain.]</w:t>
      </w:r>
    </w:p>
    <w:p>
      <w:pPr>
        <w:pStyle w:val="Heading2"/>
        <w:spacing w:before="120" w:after="100" w:line="276" w:lineRule="auto"/>
        <w:jc w:val="left"/>
      </w:pPr>
      <w:r>
        <w:rPr>
          <w:rFonts w:ascii="Times New Roman" w:hAnsi="Times New Roman"/>
          <w:b/>
          <w:i w:val="0"/>
          <w:sz w:val="24"/>
        </w:rPr>
        <w:t>4.4 PEMBAHASAN</w:t>
      </w:r>
    </w:p>
    <w:p>
      <w:pPr>
        <w:spacing w:before="0" w:after="120" w:line="276" w:lineRule="auto"/>
        <w:jc w:val="both"/>
      </w:pPr>
      <w:r>
        <w:rPr>
          <w:rFonts w:ascii="Times New Roman" w:hAnsi="Times New Roman"/>
          <w:b w:val="0"/>
          <w:i w:val="0"/>
          <w:sz w:val="22"/>
        </w:rPr>
        <w:t>[Bahasan hasil penelitian dikaitkan dengan teori dan studi pustaka pada Bab 2. Bandingkan temuan dengan penelitian terdahulu. Jelaskan implikasi temuan terhadap penguatan loyalitas berbahasa Indonesia remaja.]</w:t>
      </w:r>
    </w:p>
    <w:p>
      <w:pPr>
        <w:pStyle w:val="Heading1"/>
        <w:spacing w:before="200" w:after="100" w:line="276" w:lineRule="auto"/>
        <w:jc w:val="left"/>
      </w:pPr>
      <w:r>
        <w:rPr>
          <w:rFonts w:ascii="Times New Roman" w:hAnsi="Times New Roman"/>
          <w:b/>
          <w:i w:val="0"/>
          <w:sz w:val="28"/>
        </w:rPr>
        <w:t>BAB 5. ANGGARAN BIAYA DAN KEGIATAN</w:t>
      </w:r>
    </w:p>
    <w:p>
      <w:pPr>
        <w:pStyle w:val="Heading2"/>
        <w:spacing w:before="120" w:after="100" w:line="276" w:lineRule="auto"/>
        <w:jc w:val="left"/>
      </w:pPr>
      <w:r>
        <w:rPr>
          <w:rFonts w:ascii="Times New Roman" w:hAnsi="Times New Roman"/>
          <w:b/>
          <w:i w:val="0"/>
          <w:sz w:val="24"/>
        </w:rPr>
        <w:t>5.1 ANGGARAN BIAYA PENELITIAN</w:t>
      </w:r>
    </w:p>
    <w:p>
      <w:pPr>
        <w:spacing w:before="0" w:after="120" w:line="276" w:lineRule="auto"/>
        <w:jc w:val="both"/>
      </w:pPr>
      <w:r>
        <w:rPr>
          <w:rFonts w:ascii="Times New Roman" w:hAnsi="Times New Roman"/>
          <w:b w:val="0"/>
          <w:i w:val="0"/>
          <w:sz w:val="22"/>
        </w:rPr>
        <w:t>Total anggaran penelitian sebesar Rp1.987.100. Layanan Firebase (Spark Plan) dan Gemini API (Free Tier) digunakan dalam batas gratis sehingga tidak memerlukan biaya tambahan. Rincian anggaran disajikan pada Tabel 6.</w:t>
      </w:r>
    </w:p>
    <w:p>
      <w:pPr>
        <w:spacing w:before="0" w:after="60" w:line="276" w:lineRule="auto"/>
        <w:jc w:val="left"/>
      </w:pPr>
      <w:r>
        <w:rPr>
          <w:rFonts w:ascii="Times New Roman" w:hAnsi="Times New Roman"/>
          <w:b/>
          <w:i w:val="0"/>
          <w:sz w:val="22"/>
        </w:rPr>
        <w:t>Tabel 6.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5.2 KEGIATAN</w:t>
      </w:r>
    </w:p>
    <w:p>
      <w:pPr>
        <w:spacing w:before="0" w:after="60" w:line="276" w:lineRule="auto"/>
        <w:jc w:val="left"/>
      </w:pPr>
      <w:r>
        <w:rPr>
          <w:rFonts w:ascii="Times New Roman" w:hAnsi="Times New Roman"/>
          <w:b/>
          <w:i w:val="0"/>
          <w:sz w:val="22"/>
        </w:rPr>
        <w:t>Tabel 7.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BAB 6. KESIMPULAN DAN SARAN</w:t>
      </w:r>
    </w:p>
    <w:p>
      <w:pPr>
        <w:pStyle w:val="Heading2"/>
        <w:spacing w:before="120" w:after="100" w:line="276" w:lineRule="auto"/>
        <w:jc w:val="left"/>
      </w:pPr>
      <w:r>
        <w:rPr>
          <w:rFonts w:ascii="Times New Roman" w:hAnsi="Times New Roman"/>
          <w:b/>
          <w:i w:val="0"/>
          <w:sz w:val="24"/>
        </w:rPr>
        <w:t>6.1 KESIMPULAN</w:t>
      </w:r>
    </w:p>
    <w:p>
      <w:pPr>
        <w:spacing w:before="0" w:after="120" w:line="276" w:lineRule="auto"/>
        <w:jc w:val="both"/>
      </w:pPr>
      <w:r>
        <w:rPr>
          <w:rFonts w:ascii="Times New Roman" w:hAnsi="Times New Roman"/>
          <w:b w:val="0"/>
          <w:i w:val="0"/>
          <w:sz w:val="22"/>
        </w:rPr>
        <w:t>[Tulis kesimpulan berdasarkan tiga rumusan masalah: (1) rancangan media PRIMA+ berbasis kesadaran berbahasa, (2) kelayakan PRIMA+ berdasarkan validasi, (3) efektivitas PRIMA+ dalam meningkatkan loyalitas berbahasa Indonesia.]</w:t>
      </w:r>
    </w:p>
    <w:p>
      <w:pPr>
        <w:pStyle w:val="Heading2"/>
        <w:spacing w:before="120" w:after="100" w:line="276" w:lineRule="auto"/>
        <w:jc w:val="left"/>
      </w:pPr>
      <w:r>
        <w:rPr>
          <w:rFonts w:ascii="Times New Roman" w:hAnsi="Times New Roman"/>
          <w:b/>
          <w:i w:val="0"/>
          <w:sz w:val="24"/>
        </w:rPr>
        <w:t>6.2 SARAN</w:t>
      </w:r>
    </w:p>
    <w:p>
      <w:pPr>
        <w:spacing w:before="0" w:after="120" w:line="276" w:lineRule="auto"/>
        <w:jc w:val="both"/>
      </w:pPr>
      <w:r>
        <w:rPr>
          <w:rFonts w:ascii="Times New Roman" w:hAnsi="Times New Roman"/>
          <w:b w:val="0"/>
          <w:i w:val="0"/>
          <w:sz w:val="22"/>
        </w:rPr>
        <w:t>[Saran untuk pengembangan media selanjutnya, saran bagi guru dan sekolah dalam memanfaatkan PRIMA+, serta saran bagi peneliti berikutnya.]</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https://doi.org/10.62710/cfbdfe10</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val="0"/>
          <w:i w:val="0"/>
          <w:sz w:val="22"/>
        </w:rPr>
        <w:t>Lampiran 1. Kisi-kisi instrumen loyalitas berbahasa Indonesia</w:t>
      </w:r>
    </w:p>
    <w:p>
      <w:pPr>
        <w:spacing w:before="0" w:after="120" w:line="276" w:lineRule="auto"/>
        <w:jc w:val="both"/>
      </w:pPr>
      <w:r>
        <w:rPr>
          <w:rFonts w:ascii="Times New Roman" w:hAnsi="Times New Roman"/>
          <w:b w:val="0"/>
          <w:i w:val="0"/>
          <w:sz w:val="22"/>
        </w:rPr>
        <w:t>Lampiran 2. Lembar validasi guru/ahli</w:t>
      </w:r>
    </w:p>
    <w:p>
      <w:pPr>
        <w:spacing w:before="0" w:after="120" w:line="276" w:lineRule="auto"/>
        <w:jc w:val="both"/>
      </w:pPr>
      <w:r>
        <w:rPr>
          <w:rFonts w:ascii="Times New Roman" w:hAnsi="Times New Roman"/>
          <w:b w:val="0"/>
          <w:i w:val="0"/>
          <w:sz w:val="22"/>
        </w:rPr>
        <w:t>Lampiran 3. Angket respons/refleksi siswa</w:t>
      </w:r>
    </w:p>
    <w:p>
      <w:pPr>
        <w:spacing w:before="0" w:after="120" w:line="276" w:lineRule="auto"/>
        <w:jc w:val="both"/>
      </w:pPr>
      <w:r>
        <w:rPr>
          <w:rFonts w:ascii="Times New Roman" w:hAnsi="Times New Roman"/>
          <w:b w:val="0"/>
          <w:i w:val="0"/>
          <w:sz w:val="22"/>
        </w:rPr>
        <w:t>Lampiran 4. Tampilan antarmuka PRIMA+</w:t>
      </w:r>
    </w:p>
    <w:p>
      <w:pPr>
        <w:spacing w:before="0" w:after="120" w:line="276" w:lineRule="auto"/>
        <w:jc w:val="both"/>
      </w:pPr>
      <w:r>
        <w:rPr>
          <w:rFonts w:ascii="Times New Roman" w:hAnsi="Times New Roman"/>
          <w:b w:val="0"/>
          <w:i w:val="0"/>
          <w:sz w:val="22"/>
        </w:rPr>
        <w:t>Lampiran 5. Dokumentasi kegiatan uji coba</w:t>
      </w:r>
    </w:p>
    <w:p>
      <w:pPr>
        <w:spacing w:before="0" w:after="120" w:line="276" w:lineRule="auto"/>
        <w:jc w:val="both"/>
      </w:pPr>
      <w:r>
        <w:rPr>
          <w:rFonts w:ascii="Times New Roman" w:hAnsi="Times New Roman"/>
          <w:b w:val="0"/>
          <w:i w:val="0"/>
          <w:sz w:val="22"/>
        </w:rPr>
        <w:t>Lampiran 6. Surat pernyataan orisinalitas</w:t>
      </w:r>
    </w:p>
    <w:p>
      <w:pPr>
        <w:spacing w:before="0" w:after="120" w:line="276" w:lineRule="auto"/>
        <w:jc w:val="both"/>
      </w:pPr>
      <w:r>
        <w:rPr>
          <w:rFonts w:ascii="Times New Roman" w:hAnsi="Times New Roman"/>
          <w:b w:val="0"/>
          <w:i w:val="0"/>
          <w:sz w:val="22"/>
        </w:rPr>
        <w:t>Lampiran 7. Surat pernyataan penggunaan AI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