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360" w:line="276" w:lineRule="auto"/>
        <w:jc w:val="center"/>
      </w:pPr>
      <w:r>
        <w:rPr>
          <w:rFonts w:ascii="Times New Roman" w:hAnsi="Times New Roman"/>
          <w:b/>
          <w:i w:val="0"/>
          <w:sz w:val="28"/>
        </w:rPr>
        <w:t>PROPOSAL PENELITIAN OPSI</w:t>
      </w:r>
    </w:p>
    <w:p>
      <w:pPr>
        <w:spacing w:before="0" w:after="440" w:line="276" w:lineRule="auto"/>
        <w:jc w:val="center"/>
      </w:pPr>
      <w:r>
        <w:rPr>
          <w:rFonts w:ascii="Times New Roman" w:hAnsi="Times New Roman"/>
          <w:b/>
          <w:i w:val="0"/>
          <w:sz w:val="28"/>
        </w:rPr>
        <w:t>KESADARAN BERBAHASA REMAJA MELALUI MEDIA PRIMA+ UNTUK MENGUATKAN LOYALITAS BAHASA INDONESIA DI LINGKUNGAN SEKOLAH</w:t>
      </w:r>
    </w:p>
    <w:p>
      <w:pPr>
        <w:spacing w:before="0" w:after="80" w:line="276" w:lineRule="auto"/>
        <w:jc w:val="center"/>
      </w:pPr>
      <w:r>
        <w:rPr>
          <w:rFonts w:ascii="Times New Roman" w:hAnsi="Times New Roman"/>
          <w:b/>
          <w:i w:val="0"/>
          <w:sz w:val="24"/>
        </w:rPr>
        <w:t>Nama Tim Peneliti</w:t>
      </w:r>
    </w:p>
    <w:p>
      <w:pPr>
        <w:spacing w:before="0" w:after="40" w:line="276" w:lineRule="auto"/>
        <w:jc w:val="center"/>
      </w:pPr>
      <w:r>
        <w:rPr>
          <w:rFonts w:ascii="Times New Roman" w:hAnsi="Times New Roman"/>
          <w:b/>
          <w:i w:val="0"/>
          <w:sz w:val="24"/>
        </w:rPr>
        <w:t>Ketua : Larisa Dianti</w:t>
      </w:r>
    </w:p>
    <w:p>
      <w:pPr>
        <w:spacing w:before="0" w:after="280" w:line="276" w:lineRule="auto"/>
        <w:jc w:val="center"/>
      </w:pPr>
      <w:r>
        <w:rPr>
          <w:rFonts w:ascii="Times New Roman" w:hAnsi="Times New Roman"/>
          <w:b/>
          <w:i w:val="0"/>
          <w:sz w:val="24"/>
        </w:rPr>
        <w:t>Anggota : Gusti Nazwa Azizah</w:t>
      </w:r>
    </w:p>
    <w:p>
      <w:pPr>
        <w:spacing w:before="0" w:after="40" w:line="276" w:lineRule="auto"/>
        <w:jc w:val="center"/>
      </w:pPr>
      <w:r>
        <w:rPr>
          <w:rFonts w:ascii="Times New Roman" w:hAnsi="Times New Roman"/>
          <w:b/>
          <w:i w:val="0"/>
          <w:sz w:val="24"/>
        </w:rPr>
        <w:t>Bidang Kompetisi Penelitian: Ilmu Sosial dan Humaniora (ISH)</w:t>
      </w:r>
    </w:p>
    <w:p>
      <w:pPr>
        <w:spacing w:before="0" w:after="280" w:line="276" w:lineRule="auto"/>
        <w:jc w:val="center"/>
      </w:pPr>
      <w:r>
        <w:rPr>
          <w:rFonts w:ascii="Times New Roman" w:hAnsi="Times New Roman"/>
          <w:b/>
          <w:i w:val="0"/>
          <w:sz w:val="24"/>
        </w:rPr>
        <w:t>Subbidang: Bahasa dan Sastra</w:t>
      </w:r>
    </w:p>
    <w:p>
      <w:pPr>
        <w:spacing w:before="0" w:after="40" w:line="276" w:lineRule="auto"/>
        <w:jc w:val="center"/>
      </w:pPr>
      <w:r>
        <w:rPr>
          <w:rFonts w:ascii="Times New Roman" w:hAnsi="Times New Roman"/>
          <w:b/>
          <w:i w:val="0"/>
          <w:sz w:val="24"/>
        </w:rPr>
        <w:t>MAN KOTAWARINGIN TIMUR</w:t>
      </w:r>
    </w:p>
    <w:p>
      <w:pPr>
        <w:spacing w:before="0" w:after="280" w:line="276" w:lineRule="auto"/>
        <w:jc w:val="center"/>
      </w:pPr>
      <w:r>
        <w:rPr>
          <w:rFonts w:ascii="Times New Roman" w:hAnsi="Times New Roman"/>
          <w:b/>
          <w:i w:val="0"/>
          <w:sz w:val="24"/>
        </w:rPr>
        <w:t>Kotawaringin Timur, Kalimantan Tengah</w:t>
      </w:r>
    </w:p>
    <w:p>
      <w:pPr>
        <w:spacing w:before="0" w:after="160" w:line="276" w:lineRule="auto"/>
        <w:jc w:val="center"/>
      </w:pPr>
      <w:r>
        <w:rPr>
          <w:rFonts w:ascii="Times New Roman" w:hAnsi="Times New Roman"/>
          <w:b/>
          <w:i w:val="0"/>
          <w:sz w:val="24"/>
        </w:rPr>
        <w:t>Tahun 2026</w:t>
      </w:r>
    </w:p>
    <w:p>
      <w:r>
        <w:br w:type="page"/>
      </w:r>
    </w:p>
    <w:p>
      <w:pPr>
        <w:pStyle w:val="Heading1"/>
        <w:spacing w:before="200" w:after="100" w:line="276" w:lineRule="auto"/>
        <w:jc w:val="left"/>
      </w:pPr>
      <w:r>
        <w:rPr>
          <w:rFonts w:ascii="Times New Roman" w:hAnsi="Times New Roman"/>
          <w:b/>
          <w:i w:val="0"/>
          <w:sz w:val="28"/>
        </w:rPr>
        <w:t>DAFTAR ISI</w:t>
      </w:r>
    </w:p>
    <w:p>
      <w:pPr>
        <w:spacing w:before="0" w:after="40" w:line="276" w:lineRule="auto"/>
        <w:jc w:val="left"/>
      </w:pPr>
      <w:r>
        <w:rPr>
          <w:rFonts w:ascii="Times New Roman" w:hAnsi="Times New Roman"/>
          <w:b w:val="0"/>
          <w:i w:val="0"/>
          <w:sz w:val="22"/>
        </w:rPr>
        <w:t>BAB 1. PENDAHULUAN</w:t>
      </w:r>
    </w:p>
    <w:p>
      <w:pPr>
        <w:spacing w:before="0" w:after="40" w:line="276" w:lineRule="auto"/>
        <w:jc w:val="left"/>
      </w:pPr>
      <w:r>
        <w:rPr>
          <w:rFonts w:ascii="Times New Roman" w:hAnsi="Times New Roman"/>
          <w:b w:val="0"/>
          <w:i w:val="0"/>
          <w:sz w:val="22"/>
        </w:rPr>
        <w:t>1.1 Latar Belakang</w:t>
      </w:r>
    </w:p>
    <w:p>
      <w:pPr>
        <w:spacing w:before="0" w:after="40" w:line="276" w:lineRule="auto"/>
        <w:jc w:val="left"/>
      </w:pPr>
      <w:r>
        <w:rPr>
          <w:rFonts w:ascii="Times New Roman" w:hAnsi="Times New Roman"/>
          <w:b w:val="0"/>
          <w:i w:val="0"/>
          <w:sz w:val="22"/>
        </w:rPr>
        <w:t>1.2 Rumusan Masalah</w:t>
      </w:r>
    </w:p>
    <w:p>
      <w:pPr>
        <w:spacing w:before="0" w:after="40" w:line="276" w:lineRule="auto"/>
        <w:jc w:val="left"/>
      </w:pPr>
      <w:r>
        <w:rPr>
          <w:rFonts w:ascii="Times New Roman" w:hAnsi="Times New Roman"/>
          <w:b w:val="0"/>
          <w:i w:val="0"/>
          <w:sz w:val="22"/>
        </w:rPr>
        <w:t>1.3 Tujuan Penelitian</w:t>
      </w:r>
    </w:p>
    <w:p>
      <w:pPr>
        <w:spacing w:before="0" w:after="40" w:line="276" w:lineRule="auto"/>
        <w:jc w:val="left"/>
      </w:pPr>
      <w:r>
        <w:rPr>
          <w:rFonts w:ascii="Times New Roman" w:hAnsi="Times New Roman"/>
          <w:b w:val="0"/>
          <w:i w:val="0"/>
          <w:sz w:val="22"/>
        </w:rPr>
        <w:t>1.4 Manfaat Penelitian</w:t>
      </w:r>
    </w:p>
    <w:p>
      <w:pPr>
        <w:spacing w:before="0" w:after="40" w:line="276" w:lineRule="auto"/>
        <w:jc w:val="left"/>
      </w:pPr>
      <w:r>
        <w:rPr>
          <w:rFonts w:ascii="Times New Roman" w:hAnsi="Times New Roman"/>
          <w:b w:val="0"/>
          <w:i w:val="0"/>
          <w:sz w:val="22"/>
        </w:rPr>
        <w:t>BAB 2. TINJAUAN PUSTAKA</w:t>
      </w:r>
    </w:p>
    <w:p>
      <w:pPr>
        <w:spacing w:before="0" w:after="40" w:line="276" w:lineRule="auto"/>
        <w:jc w:val="left"/>
      </w:pPr>
      <w:r>
        <w:rPr>
          <w:rFonts w:ascii="Times New Roman" w:hAnsi="Times New Roman"/>
          <w:b w:val="0"/>
          <w:i w:val="0"/>
          <w:sz w:val="22"/>
        </w:rPr>
        <w:t>2.1 Landasan Teori</w:t>
      </w:r>
    </w:p>
    <w:p>
      <w:pPr>
        <w:spacing w:before="0" w:after="40" w:line="276" w:lineRule="auto"/>
        <w:jc w:val="left"/>
      </w:pPr>
      <w:r>
        <w:rPr>
          <w:rFonts w:ascii="Times New Roman" w:hAnsi="Times New Roman"/>
          <w:b w:val="0"/>
          <w:i w:val="0"/>
          <w:sz w:val="22"/>
        </w:rPr>
        <w:t>2.2 Studi Pustaka</w:t>
      </w:r>
    </w:p>
    <w:p>
      <w:pPr>
        <w:spacing w:before="0" w:after="40" w:line="276" w:lineRule="auto"/>
        <w:jc w:val="left"/>
      </w:pPr>
      <w:r>
        <w:rPr>
          <w:rFonts w:ascii="Times New Roman" w:hAnsi="Times New Roman"/>
          <w:b w:val="0"/>
          <w:i w:val="0"/>
          <w:sz w:val="22"/>
        </w:rPr>
        <w:t>BAB 3. METODE PENELITIAN</w:t>
      </w:r>
    </w:p>
    <w:p>
      <w:pPr>
        <w:spacing w:before="0" w:after="40" w:line="276" w:lineRule="auto"/>
        <w:jc w:val="left"/>
      </w:pPr>
      <w:r>
        <w:rPr>
          <w:rFonts w:ascii="Times New Roman" w:hAnsi="Times New Roman"/>
          <w:b w:val="0"/>
          <w:i w:val="0"/>
          <w:sz w:val="22"/>
        </w:rPr>
        <w:t>3.1 Waktu dan Tempat Penelitian</w:t>
      </w:r>
    </w:p>
    <w:p>
      <w:pPr>
        <w:spacing w:before="0" w:after="40" w:line="276" w:lineRule="auto"/>
        <w:jc w:val="left"/>
      </w:pPr>
      <w:r>
        <w:rPr>
          <w:rFonts w:ascii="Times New Roman" w:hAnsi="Times New Roman"/>
          <w:b w:val="0"/>
          <w:i w:val="0"/>
          <w:sz w:val="22"/>
        </w:rPr>
        <w:t>3.2 Alat dan Bahan</w:t>
      </w:r>
    </w:p>
    <w:p>
      <w:pPr>
        <w:spacing w:before="0" w:after="40" w:line="276" w:lineRule="auto"/>
        <w:jc w:val="left"/>
      </w:pPr>
      <w:r>
        <w:rPr>
          <w:rFonts w:ascii="Times New Roman" w:hAnsi="Times New Roman"/>
          <w:b w:val="0"/>
          <w:i w:val="0"/>
          <w:sz w:val="22"/>
        </w:rPr>
        <w:t>3.3 Rancangan dan Prosedur Penelitian</w:t>
      </w:r>
    </w:p>
    <w:p>
      <w:pPr>
        <w:spacing w:before="0" w:after="40" w:line="276" w:lineRule="auto"/>
        <w:jc w:val="left"/>
      </w:pPr>
      <w:r>
        <w:rPr>
          <w:rFonts w:ascii="Times New Roman" w:hAnsi="Times New Roman"/>
          <w:b w:val="0"/>
          <w:i w:val="0"/>
          <w:sz w:val="22"/>
        </w:rPr>
        <w:t>3.4 Rancangan Pengolahan Data</w:t>
      </w:r>
    </w:p>
    <w:p>
      <w:pPr>
        <w:spacing w:before="0" w:after="40" w:line="276" w:lineRule="auto"/>
        <w:jc w:val="left"/>
      </w:pPr>
      <w:r>
        <w:rPr>
          <w:rFonts w:ascii="Times New Roman" w:hAnsi="Times New Roman"/>
          <w:b w:val="0"/>
          <w:i w:val="0"/>
          <w:sz w:val="22"/>
        </w:rPr>
        <w:t>BAB 4. RANCANGAN ANGGARAN BIAYA DAN JADWAL KEGIATAN</w:t>
      </w:r>
    </w:p>
    <w:p>
      <w:pPr>
        <w:spacing w:before="0" w:after="40" w:line="276" w:lineRule="auto"/>
        <w:jc w:val="left"/>
      </w:pPr>
      <w:r>
        <w:rPr>
          <w:rFonts w:ascii="Times New Roman" w:hAnsi="Times New Roman"/>
          <w:b w:val="0"/>
          <w:i w:val="0"/>
          <w:sz w:val="22"/>
        </w:rPr>
        <w:t>PERNYATAAN PENGGUNAAN KECERDASAN ARTIFISIAL (AI)</w:t>
      </w:r>
    </w:p>
    <w:p>
      <w:pPr>
        <w:spacing w:before="0" w:after="40" w:line="276" w:lineRule="auto"/>
        <w:jc w:val="left"/>
      </w:pPr>
      <w:r>
        <w:rPr>
          <w:rFonts w:ascii="Times New Roman" w:hAnsi="Times New Roman"/>
          <w:b w:val="0"/>
          <w:i w:val="0"/>
          <w:sz w:val="22"/>
        </w:rPr>
        <w:t>DAFTAR PUSTAKA</w:t>
      </w:r>
    </w:p>
    <w:p>
      <w:pPr>
        <w:spacing w:before="0" w:after="40" w:line="276" w:lineRule="auto"/>
        <w:jc w:val="left"/>
      </w:pPr>
      <w:r>
        <w:rPr>
          <w:rFonts w:ascii="Times New Roman" w:hAnsi="Times New Roman"/>
          <w:b w:val="0"/>
          <w:i w:val="0"/>
          <w:sz w:val="22"/>
        </w:rPr>
        <w:t>LAMPIRAN</w:t>
      </w:r>
    </w:p>
    <w:p>
      <w:pPr>
        <w:pStyle w:val="Heading1"/>
        <w:spacing w:before="200" w:after="100" w:line="276" w:lineRule="auto"/>
        <w:jc w:val="left"/>
      </w:pPr>
      <w:r>
        <w:rPr>
          <w:rFonts w:ascii="Times New Roman" w:hAnsi="Times New Roman"/>
          <w:b/>
          <w:i w:val="0"/>
          <w:sz w:val="28"/>
        </w:rPr>
        <w:t>DAFTAR TABEL</w:t>
      </w:r>
    </w:p>
    <w:p>
      <w:pPr>
        <w:spacing w:before="0" w:after="40" w:line="276" w:lineRule="auto"/>
        <w:jc w:val="left"/>
      </w:pPr>
      <w:r>
        <w:rPr>
          <w:rFonts w:ascii="Times New Roman" w:hAnsi="Times New Roman"/>
          <w:b w:val="0"/>
          <w:i w:val="0"/>
          <w:sz w:val="22"/>
        </w:rPr>
        <w:t>Tabel 1. Studi pustaka terdahulu</w:t>
      </w:r>
    </w:p>
    <w:p>
      <w:pPr>
        <w:spacing w:before="0" w:after="40" w:line="276" w:lineRule="auto"/>
        <w:jc w:val="left"/>
      </w:pPr>
      <w:r>
        <w:rPr>
          <w:rFonts w:ascii="Times New Roman" w:hAnsi="Times New Roman"/>
          <w:b w:val="0"/>
          <w:i w:val="0"/>
          <w:sz w:val="22"/>
        </w:rPr>
        <w:t>Tabel 2. Alat dan bahan penelitian</w:t>
      </w:r>
    </w:p>
    <w:p>
      <w:pPr>
        <w:spacing w:before="0" w:after="40" w:line="276" w:lineRule="auto"/>
        <w:jc w:val="left"/>
      </w:pPr>
      <w:r>
        <w:rPr>
          <w:rFonts w:ascii="Times New Roman" w:hAnsi="Times New Roman"/>
          <w:b w:val="0"/>
          <w:i w:val="0"/>
          <w:sz w:val="22"/>
        </w:rPr>
        <w:t>Tabel 3. Konstruk/aspek, indikator, dan instrumen</w:t>
      </w:r>
    </w:p>
    <w:p>
      <w:pPr>
        <w:spacing w:before="0" w:after="40" w:line="276" w:lineRule="auto"/>
        <w:jc w:val="left"/>
      </w:pPr>
      <w:r>
        <w:rPr>
          <w:rFonts w:ascii="Times New Roman" w:hAnsi="Times New Roman"/>
          <w:b w:val="0"/>
          <w:i w:val="0"/>
          <w:sz w:val="22"/>
        </w:rPr>
        <w:t>Tabel 4. Rancangan pengolahan data</w:t>
      </w:r>
    </w:p>
    <w:p>
      <w:pPr>
        <w:spacing w:before="0" w:after="40" w:line="276" w:lineRule="auto"/>
        <w:jc w:val="left"/>
      </w:pPr>
      <w:r>
        <w:rPr>
          <w:rFonts w:ascii="Times New Roman" w:hAnsi="Times New Roman"/>
          <w:b w:val="0"/>
          <w:i w:val="0"/>
          <w:sz w:val="22"/>
        </w:rPr>
        <w:t>Tabel 5. Rancangan anggaran biaya penelitian</w:t>
      </w:r>
    </w:p>
    <w:p>
      <w:pPr>
        <w:spacing w:before="0" w:after="40" w:line="276" w:lineRule="auto"/>
        <w:jc w:val="left"/>
      </w:pPr>
      <w:r>
        <w:rPr>
          <w:rFonts w:ascii="Times New Roman" w:hAnsi="Times New Roman"/>
          <w:b w:val="0"/>
          <w:i w:val="0"/>
          <w:sz w:val="22"/>
        </w:rPr>
        <w:t>Tabel 6. Jadwal penelitian</w:t>
      </w:r>
    </w:p>
    <w:p>
      <w:pPr>
        <w:pStyle w:val="Heading1"/>
        <w:spacing w:before="200" w:after="100" w:line="276" w:lineRule="auto"/>
        <w:jc w:val="left"/>
      </w:pPr>
      <w:r>
        <w:rPr>
          <w:rFonts w:ascii="Times New Roman" w:hAnsi="Times New Roman"/>
          <w:b/>
          <w:i w:val="0"/>
          <w:sz w:val="28"/>
        </w:rPr>
        <w:t>DAFTAR GAMBAR</w:t>
      </w:r>
    </w:p>
    <w:p>
      <w:pPr>
        <w:spacing w:before="0" w:after="120" w:line="276" w:lineRule="auto"/>
        <w:jc w:val="left"/>
      </w:pPr>
      <w:r>
        <w:rPr>
          <w:rFonts w:ascii="Times New Roman" w:hAnsi="Times New Roman"/>
          <w:b w:val="0"/>
          <w:i w:val="0"/>
          <w:sz w:val="22"/>
        </w:rPr>
        <w:t>Gambar 1. Alur prosedur penelitian PRIMA+ berbasis ADDIE</w:t>
      </w:r>
    </w:p>
    <w:p>
      <w:r>
        <w:br w:type="page"/>
      </w:r>
    </w:p>
    <w:p>
      <w:pPr>
        <w:pStyle w:val="Heading1"/>
        <w:spacing w:before="200" w:after="100" w:line="276" w:lineRule="auto"/>
        <w:jc w:val="left"/>
      </w:pPr>
      <w:r>
        <w:rPr>
          <w:rFonts w:ascii="Times New Roman" w:hAnsi="Times New Roman"/>
          <w:b/>
          <w:i w:val="0"/>
          <w:sz w:val="28"/>
        </w:rPr>
        <w:t>BAB 1. PENDAHULUAN</w:t>
      </w:r>
    </w:p>
    <w:p>
      <w:pPr>
        <w:pStyle w:val="Heading2"/>
        <w:spacing w:before="120" w:after="100" w:line="276" w:lineRule="auto"/>
        <w:jc w:val="left"/>
      </w:pPr>
      <w:r>
        <w:rPr>
          <w:rFonts w:ascii="Times New Roman" w:hAnsi="Times New Roman"/>
          <w:b/>
          <w:i w:val="0"/>
          <w:sz w:val="24"/>
        </w:rPr>
        <w:t>1.1 LATAR BELAKANG</w:t>
      </w:r>
    </w:p>
    <w:p>
      <w:pPr>
        <w:spacing w:before="0" w:after="120" w:line="276" w:lineRule="auto"/>
        <w:jc w:val="both"/>
      </w:pPr>
      <w:r>
        <w:rPr>
          <w:rFonts w:ascii="Times New Roman" w:hAnsi="Times New Roman"/>
          <w:b w:val="0"/>
          <w:i w:val="0"/>
          <w:sz w:val="22"/>
        </w:rPr>
        <w:t>Bahasa Indonesia digunakan siswa dalam kegiatan belajar, diskusi kelas, organisasi, penulisan tugas, dan komunikasi digital. Di lingkungan sekolah, kemampuan memilih ragam bahasa menjadi bagian penting dari kedisiplinan akademik dan sikap berbahasa. Tantangannya, remaja kini bergerak di dua ruang sekaligus: ruang sekolah yang menuntut bahasa Indonesia yang jelas dan tertib, serta ruang digital yang cenderung cepat, ringkas, santai, dan campur kode.</w:t>
      </w:r>
    </w:p>
    <w:p>
      <w:pPr>
        <w:spacing w:before="0" w:after="120" w:line="276" w:lineRule="auto"/>
        <w:jc w:val="both"/>
      </w:pPr>
      <w:r>
        <w:rPr>
          <w:rFonts w:ascii="Times New Roman" w:hAnsi="Times New Roman"/>
          <w:b w:val="0"/>
          <w:i w:val="0"/>
          <w:sz w:val="22"/>
        </w:rPr>
        <w:t>Konteks penelitian ini ditempatkan di MAN Kotawaringin Timur, Sampit. Data Referensi Kemendikdasmen mencatat MAN Kotawaringin Timur sebagai madrasah negeri di Jalan H.M. Arsyad No. 68 Sampit, Kecamatan Mentawa Baru Ketapang, Kabupaten Kotawaringin Timur, dengan total peserta didik 402 orang pada pembaruan data 26 Juni 2026. Jumlah peserta didik tersebut menunjukkan bahwa sekolah memiliki lingkungan sosial yang cukup besar untuk mengamati praktik bahasa remaja dalam komunikasi akademik dan digital.</w:t>
      </w:r>
    </w:p>
    <w:p>
      <w:pPr>
        <w:spacing w:before="0" w:after="120" w:line="276" w:lineRule="auto"/>
        <w:jc w:val="both"/>
      </w:pPr>
      <w:r>
        <w:rPr>
          <w:rFonts w:ascii="Times New Roman" w:hAnsi="Times New Roman"/>
          <w:b w:val="0"/>
          <w:i w:val="0"/>
          <w:sz w:val="22"/>
        </w:rPr>
        <w:t>Masalah yang tampak bukan sekadar penggunaan slang atau istilah asing, melainkan melemahnya kepekaan siswa dalam membedakan kapan bahasa santai dapat digunakan dan kapan bahasa Indonesia yang lebih tertib diperlukan. Dalam konteks pembelajaran Bahasa Indonesia, kondisi ini berkaitan dengan kesadaran berbahasa, sikap terhadap bahasa Indonesia, dan loyalitas berbahasa Indonesia sebagai bagian dari identitas dan komunikasi sekolah.</w:t>
      </w:r>
    </w:p>
    <w:p>
      <w:pPr>
        <w:spacing w:before="0" w:after="120" w:line="276" w:lineRule="auto"/>
        <w:jc w:val="both"/>
      </w:pPr>
      <w:r>
        <w:rPr>
          <w:rFonts w:ascii="Times New Roman" w:hAnsi="Times New Roman"/>
          <w:b w:val="0"/>
          <w:i w:val="0"/>
          <w:sz w:val="22"/>
        </w:rPr>
        <w:t>Kajian tentang remaja Sampit juga menunjukkan bahwa media dapat berperan dalam membentuk cara remaja memaknai identitas dan kehidupan sosialnya. Widyaningrum, Yumarnamto, dan Prijambodo (2020) meneliti remaja Kota Sampit sebagai khalayak media dan menunjukkan pentingnya memahami remaja melalui konteks lokal, identitas, dan pengalaman sosialnya. Oleh karena itu, penelitian bahasa remaja di Sampit perlu ditempatkan sebagai kajian sosial-humaniora, bukan semata-mata sebagai pengembangan teknologi.</w:t>
      </w:r>
    </w:p>
    <w:p>
      <w:pPr>
        <w:spacing w:before="0" w:after="120" w:line="276" w:lineRule="auto"/>
        <w:jc w:val="both"/>
      </w:pPr>
      <w:r>
        <w:rPr>
          <w:rFonts w:ascii="Times New Roman" w:hAnsi="Times New Roman"/>
          <w:b w:val="0"/>
          <w:i w:val="0"/>
          <w:sz w:val="22"/>
        </w:rPr>
        <w:t>PRIMA+ dalam penelitian ini diposisikan sebagai media pembelajaran/kebahasaan, bukan sebagai produk rekayasa perangkat lunak. Unsur digital dipakai untuk menghadirkan kasus bahasa, pilihan ragam, kuis kontekstual, refleksi, dan umpan balik. Fokus penelitian tetap berada pada perubahan kesadaran berbahasa dan loyalitas bahasa Indonesia remaja di lingkungan sekolah.</w:t>
      </w:r>
    </w:p>
    <w:p>
      <w:pPr>
        <w:spacing w:before="0" w:after="120" w:line="276" w:lineRule="auto"/>
        <w:jc w:val="both"/>
      </w:pPr>
      <w:r>
        <w:rPr>
          <w:rFonts w:ascii="Times New Roman" w:hAnsi="Times New Roman"/>
          <w:b w:val="0"/>
          <w:i w:val="0"/>
          <w:sz w:val="22"/>
        </w:rPr>
        <w:t>Kebaruan penelitian ini terletak pada penggunaan media PRIMA+ sebagai sarana latihan pengambilan keputusan berbahasa. Penelitian tidak hanya mendeskripsikan fenomena bahasa digital remaja, tetapi mengembangkan media yang dapat membantu siswa menilai konteks, memilih ragam bahasa, dan merefleksikan alasan penggunaan bahasa Indonesia secara tepat.</w:t>
      </w:r>
    </w:p>
    <w:p>
      <w:pPr>
        <w:pStyle w:val="Heading2"/>
        <w:spacing w:before="120" w:after="100" w:line="276" w:lineRule="auto"/>
        <w:jc w:val="left"/>
      </w:pPr>
      <w:r>
        <w:rPr>
          <w:rFonts w:ascii="Times New Roman" w:hAnsi="Times New Roman"/>
          <w:b/>
          <w:i w:val="0"/>
          <w:sz w:val="24"/>
        </w:rPr>
        <w:t>1.2 RUMUSAN MASALAH</w:t>
      </w:r>
    </w:p>
    <w:p>
      <w:pPr>
        <w:spacing w:before="0" w:after="60" w:line="276" w:lineRule="auto"/>
        <w:jc w:val="both"/>
      </w:pPr>
      <w:r>
        <w:rPr>
          <w:rFonts w:ascii="Times New Roman" w:hAnsi="Times New Roman"/>
          <w:b w:val="0"/>
          <w:i w:val="0"/>
          <w:sz w:val="22"/>
        </w:rPr>
        <w:t>1. Bagaimana rancangan media PRIMA+ berbasis kesadaran berbahasa untuk menguatkan loyalitas bahasa Indonesia remaja di lingkungan sekolah?</w:t>
      </w:r>
    </w:p>
    <w:p>
      <w:pPr>
        <w:spacing w:before="0" w:after="60" w:line="276" w:lineRule="auto"/>
        <w:jc w:val="both"/>
      </w:pPr>
      <w:r>
        <w:rPr>
          <w:rFonts w:ascii="Times New Roman" w:hAnsi="Times New Roman"/>
          <w:b w:val="0"/>
          <w:i w:val="0"/>
          <w:sz w:val="22"/>
        </w:rPr>
        <w:t>2. Bagaimana kelayakan materi, bahasa, media, dan instrumen PRIMA+ berdasarkan validasi guru atau ahli?</w:t>
      </w:r>
    </w:p>
    <w:p>
      <w:pPr>
        <w:spacing w:before="0" w:after="60" w:line="276" w:lineRule="auto"/>
        <w:jc w:val="both"/>
      </w:pPr>
      <w:r>
        <w:rPr>
          <w:rFonts w:ascii="Times New Roman" w:hAnsi="Times New Roman"/>
          <w:b w:val="0"/>
          <w:i w:val="0"/>
          <w:sz w:val="22"/>
        </w:rPr>
        <w:t>3. Bagaimana efektivitas penggunaan PRIMA+ terhadap peningkatan loyalitas berbahasa Indonesia remaja?</w:t>
      </w:r>
    </w:p>
    <w:p>
      <w:pPr>
        <w:pStyle w:val="Heading2"/>
        <w:spacing w:before="120" w:after="100" w:line="276" w:lineRule="auto"/>
        <w:jc w:val="left"/>
      </w:pPr>
      <w:r>
        <w:rPr>
          <w:rFonts w:ascii="Times New Roman" w:hAnsi="Times New Roman"/>
          <w:b/>
          <w:i w:val="0"/>
          <w:sz w:val="24"/>
        </w:rPr>
        <w:t>1.3 TUJUAN PENELITIAN</w:t>
      </w:r>
    </w:p>
    <w:p>
      <w:pPr>
        <w:spacing w:before="0" w:after="60" w:line="276" w:lineRule="auto"/>
        <w:jc w:val="both"/>
      </w:pPr>
      <w:r>
        <w:rPr>
          <w:rFonts w:ascii="Times New Roman" w:hAnsi="Times New Roman"/>
          <w:b w:val="0"/>
          <w:i w:val="0"/>
          <w:sz w:val="22"/>
        </w:rPr>
        <w:t>1. Mengembangkan media PRIMA+ berbasis kesadaran berbahasa sesuai kebutuhan remaja di lingkungan sekolah.</w:t>
      </w:r>
    </w:p>
    <w:p>
      <w:pPr>
        <w:spacing w:before="0" w:after="60" w:line="276" w:lineRule="auto"/>
        <w:jc w:val="both"/>
      </w:pPr>
      <w:r>
        <w:rPr>
          <w:rFonts w:ascii="Times New Roman" w:hAnsi="Times New Roman"/>
          <w:b w:val="0"/>
          <w:i w:val="0"/>
          <w:sz w:val="22"/>
        </w:rPr>
        <w:t>2. Menilai kelayakan PRIMA+ dari aspek materi, bahasa, media, dan instrumen penelitian.</w:t>
      </w:r>
    </w:p>
    <w:p>
      <w:pPr>
        <w:spacing w:before="0" w:after="60" w:line="276" w:lineRule="auto"/>
        <w:jc w:val="both"/>
      </w:pPr>
      <w:r>
        <w:rPr>
          <w:rFonts w:ascii="Times New Roman" w:hAnsi="Times New Roman"/>
          <w:b w:val="0"/>
          <w:i w:val="0"/>
          <w:sz w:val="22"/>
        </w:rPr>
        <w:t>3. Menguji efektivitas PRIMA+ dalam menguatkan loyalitas berbahasa Indonesia remaja melalui desain pretest-posttest.</w:t>
      </w:r>
    </w:p>
    <w:p>
      <w:pPr>
        <w:pStyle w:val="Heading2"/>
        <w:spacing w:before="120" w:after="100" w:line="276" w:lineRule="auto"/>
        <w:jc w:val="left"/>
      </w:pPr>
      <w:r>
        <w:rPr>
          <w:rFonts w:ascii="Times New Roman" w:hAnsi="Times New Roman"/>
          <w:b/>
          <w:i w:val="0"/>
          <w:sz w:val="24"/>
        </w:rPr>
        <w:t>1.4 MANFAAT PENELITIAN</w:t>
      </w:r>
    </w:p>
    <w:p>
      <w:pPr>
        <w:spacing w:before="0" w:after="60" w:line="276" w:lineRule="auto"/>
        <w:jc w:val="both"/>
      </w:pPr>
      <w:r>
        <w:rPr>
          <w:rFonts w:ascii="Times New Roman" w:hAnsi="Times New Roman"/>
          <w:b w:val="0"/>
          <w:i w:val="0"/>
          <w:sz w:val="22"/>
        </w:rPr>
        <w:t>Bagi siswa, PRIMA+ membantu mereka lebih sadar dalam memilih ragam bahasa sesuai konteks sekolah dan media digital.</w:t>
      </w:r>
    </w:p>
    <w:p>
      <w:pPr>
        <w:spacing w:before="0" w:after="60" w:line="276" w:lineRule="auto"/>
        <w:jc w:val="both"/>
      </w:pPr>
      <w:r>
        <w:rPr>
          <w:rFonts w:ascii="Times New Roman" w:hAnsi="Times New Roman"/>
          <w:b w:val="0"/>
          <w:i w:val="0"/>
          <w:sz w:val="22"/>
        </w:rPr>
        <w:t>Bagi guru Bahasa Indonesia, PRIMA+ dapat menjadi contoh media pembelajaran yang menghubungkan materi bahasa dengan situasi komunikasi nyata siswa.</w:t>
      </w:r>
    </w:p>
    <w:p>
      <w:pPr>
        <w:spacing w:before="0" w:after="60" w:line="276" w:lineRule="auto"/>
        <w:jc w:val="both"/>
      </w:pPr>
      <w:r>
        <w:rPr>
          <w:rFonts w:ascii="Times New Roman" w:hAnsi="Times New Roman"/>
          <w:b w:val="0"/>
          <w:i w:val="0"/>
          <w:sz w:val="22"/>
        </w:rPr>
        <w:t>Bagi sekolah, penelitian ini mendukung pembiasaan berbahasa Indonesia yang tertib, santun, dan sesuai konteks akademik.</w:t>
      </w:r>
    </w:p>
    <w:p>
      <w:pPr>
        <w:spacing w:before="0" w:after="60" w:line="276" w:lineRule="auto"/>
        <w:jc w:val="both"/>
      </w:pPr>
      <w:r>
        <w:rPr>
          <w:rFonts w:ascii="Times New Roman" w:hAnsi="Times New Roman"/>
          <w:b w:val="0"/>
          <w:i w:val="0"/>
          <w:sz w:val="22"/>
        </w:rPr>
        <w:t>Bagi kajian bahasa dan sastra, penelitian ini memberi contoh pengembangan media berbasis kesadaran berbahasa untuk menguatkan sikap dan loyalitas bahasa Indonesia remaja.</w:t>
      </w:r>
    </w:p>
    <w:p>
      <w:pPr>
        <w:pStyle w:val="Heading1"/>
        <w:spacing w:before="200" w:after="100" w:line="276" w:lineRule="auto"/>
        <w:jc w:val="left"/>
      </w:pPr>
      <w:r>
        <w:rPr>
          <w:rFonts w:ascii="Times New Roman" w:hAnsi="Times New Roman"/>
          <w:b/>
          <w:i w:val="0"/>
          <w:sz w:val="28"/>
        </w:rPr>
        <w:t>BAB 2. TINJAUAN PUSTAKA</w:t>
      </w:r>
    </w:p>
    <w:p>
      <w:pPr>
        <w:pStyle w:val="Heading2"/>
        <w:spacing w:before="120" w:after="100" w:line="276" w:lineRule="auto"/>
        <w:jc w:val="left"/>
      </w:pPr>
      <w:r>
        <w:rPr>
          <w:rFonts w:ascii="Times New Roman" w:hAnsi="Times New Roman"/>
          <w:b/>
          <w:i w:val="0"/>
          <w:sz w:val="24"/>
        </w:rPr>
        <w:t>2.1 LANDASAN TEORI</w:t>
      </w:r>
    </w:p>
    <w:p>
      <w:pPr>
        <w:spacing w:before="0" w:after="120" w:line="276" w:lineRule="auto"/>
        <w:jc w:val="both"/>
      </w:pPr>
      <w:r>
        <w:rPr>
          <w:rFonts w:ascii="Times New Roman" w:hAnsi="Times New Roman"/>
          <w:b w:val="0"/>
          <w:i w:val="0"/>
          <w:sz w:val="22"/>
        </w:rPr>
        <w:t>Kesadaran berbahasa menekankan kemampuan memperhatikan bentuk, fungsi, konteks, dan dampak sosial dari bahasa yang digunakan. Carter (2003) memandang language awareness sebagai kesadaran terhadap bentuk dan fungsi bahasa, sedangkan Fairclough (1992) menekankan pentingnya sikap kritis dalam melihat hubungan bahasa dan kehidupan sosial.</w:t>
      </w:r>
    </w:p>
    <w:p>
      <w:pPr>
        <w:spacing w:before="0" w:after="120" w:line="276" w:lineRule="auto"/>
        <w:jc w:val="both"/>
      </w:pPr>
      <w:r>
        <w:rPr>
          <w:rFonts w:ascii="Times New Roman" w:hAnsi="Times New Roman"/>
          <w:b w:val="0"/>
          <w:i w:val="0"/>
          <w:sz w:val="22"/>
        </w:rPr>
        <w:t>Loyalitas bahasa merupakan bagian dari sikap bahasa. Garvin dan Mathiot (1968) menempatkan loyalitas bahasa bersama kebanggaan bahasa dan kesadaran norma. Dalam penelitian ini, loyalitas berbahasa Indonesia dimaknai sebagai kemauan siswa untuk menempatkan bahasa Indonesia secara tepat, terutama pada situasi sekolah, komunikasi resmi, dan ruang digital yang berkaitan dengan kegiatan akademik.</w:t>
      </w:r>
    </w:p>
    <w:p>
      <w:pPr>
        <w:spacing w:before="0" w:after="120" w:line="276" w:lineRule="auto"/>
        <w:jc w:val="both"/>
      </w:pPr>
      <w:r>
        <w:rPr>
          <w:rFonts w:ascii="Times New Roman" w:hAnsi="Times New Roman"/>
          <w:b w:val="0"/>
          <w:i w:val="0"/>
          <w:sz w:val="22"/>
        </w:rPr>
        <w:t>Bahasa remaja di media sosial memperlihatkan perubahan pilihan kata, campur kode, dan ragam santai. Penelitian tentang pengaruh media sosial terhadap bahasa remaja menunjukkan bahwa media digital memengaruhi gaya penulisan bahasa Indonesia (Prasetyaningrum, 2024) dan penggunaan ragam informal di kalangan remaja (Parlindungan Siahaan dkk., 2024). Temuan tersebut menjadi dasar bahwa pembinaan bahasa perlu dekat dengan kebiasaan komunikasi remaja.</w:t>
      </w:r>
    </w:p>
    <w:p>
      <w:pPr>
        <w:spacing w:before="0" w:after="120" w:line="276" w:lineRule="auto"/>
        <w:jc w:val="both"/>
      </w:pPr>
      <w:r>
        <w:rPr>
          <w:rFonts w:ascii="Times New Roman" w:hAnsi="Times New Roman"/>
          <w:b w:val="0"/>
          <w:i w:val="0"/>
          <w:sz w:val="22"/>
        </w:rPr>
        <w:t>Media digital dalam penelitian ini dipahami sebagai sarana pedagogis untuk menghadirkan kasus bahasa dan refleksi, bukan sebagai objek utama rekayasa komputer. Dengan demikian, pengembangan PRIMA+ tetap ditempatkan dalam kajian sosial-humaniora, terutama pembelajaran bahasa, sikap bahasa, dan perilaku komunikasi remaja.</w:t>
      </w:r>
    </w:p>
    <w:p>
      <w:pPr>
        <w:pStyle w:val="Heading2"/>
        <w:spacing w:before="120" w:after="100" w:line="276" w:lineRule="auto"/>
        <w:jc w:val="left"/>
      </w:pPr>
      <w:r>
        <w:rPr>
          <w:rFonts w:ascii="Times New Roman" w:hAnsi="Times New Roman"/>
          <w:b/>
          <w:i w:val="0"/>
          <w:sz w:val="24"/>
        </w:rPr>
        <w:t>2.2 STUDI PUSTAKA</w:t>
      </w:r>
    </w:p>
    <w:p>
      <w:pPr>
        <w:spacing w:before="0" w:after="60" w:line="276" w:lineRule="auto"/>
        <w:jc w:val="left"/>
      </w:pPr>
      <w:r>
        <w:rPr>
          <w:rFonts w:ascii="Times New Roman" w:hAnsi="Times New Roman"/>
          <w:b/>
          <w:i w:val="0"/>
          <w:sz w:val="22"/>
        </w:rPr>
        <w:t>Tabel 1. Studi pustaka terdahulu</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2232"/>
            <w:vAlign w:val="center"/>
            <w:shd w:fill="EDEDED"/>
          </w:tcPr>
          <w:p>
            <w:pPr>
              <w:spacing w:before="0" w:after="0" w:line="240" w:lineRule="auto"/>
              <w:jc w:val="center"/>
            </w:pPr>
            <w:r/>
            <w:r>
              <w:rPr>
                <w:rFonts w:ascii="Times New Roman" w:hAnsi="Times New Roman"/>
                <w:b/>
                <w:i w:val="0"/>
                <w:sz w:val="20"/>
              </w:rPr>
              <w:t>Sumber</w:t>
            </w:r>
          </w:p>
        </w:tc>
        <w:tc>
          <w:tcPr>
            <w:tcW w:type="dxa" w:w="3384"/>
            <w:vAlign w:val="center"/>
            <w:shd w:fill="EDEDED"/>
          </w:tcPr>
          <w:p>
            <w:pPr>
              <w:spacing w:before="0" w:after="0" w:line="240" w:lineRule="auto"/>
              <w:jc w:val="center"/>
            </w:pPr>
            <w:r/>
            <w:r>
              <w:rPr>
                <w:rFonts w:ascii="Times New Roman" w:hAnsi="Times New Roman"/>
                <w:b/>
                <w:i w:val="0"/>
                <w:sz w:val="20"/>
              </w:rPr>
              <w:t>Temuan Utama</w:t>
            </w:r>
          </w:p>
        </w:tc>
        <w:tc>
          <w:tcPr>
            <w:tcW w:type="dxa" w:w="3096"/>
            <w:vAlign w:val="center"/>
            <w:shd w:fill="EDEDED"/>
          </w:tcPr>
          <w:p>
            <w:pPr>
              <w:spacing w:before="0" w:after="0" w:line="240" w:lineRule="auto"/>
              <w:jc w:val="center"/>
            </w:pPr>
            <w:r/>
            <w:r>
              <w:rPr>
                <w:rFonts w:ascii="Times New Roman" w:hAnsi="Times New Roman"/>
                <w:b/>
                <w:i w:val="0"/>
                <w:sz w:val="20"/>
              </w:rPr>
              <w:t>Posisi terhadap PRIMA+</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2232"/>
            <w:vAlign w:val="center"/>
          </w:tcPr>
          <w:p>
            <w:pPr>
              <w:spacing w:before="0" w:after="0" w:line="240" w:lineRule="auto"/>
              <w:jc w:val="left"/>
            </w:pPr>
            <w:r/>
            <w:r>
              <w:rPr>
                <w:rFonts w:ascii="Times New Roman" w:hAnsi="Times New Roman"/>
                <w:b w:val="0"/>
                <w:i w:val="0"/>
                <w:sz w:val="20"/>
              </w:rPr>
              <w:t>Carter (2003); Fairclough (1992)</w:t>
            </w:r>
          </w:p>
        </w:tc>
        <w:tc>
          <w:tcPr>
            <w:tcW w:type="dxa" w:w="3384"/>
            <w:vAlign w:val="center"/>
          </w:tcPr>
          <w:p>
            <w:pPr>
              <w:spacing w:before="0" w:after="0" w:line="240" w:lineRule="auto"/>
              <w:jc w:val="left"/>
            </w:pPr>
            <w:r/>
            <w:r>
              <w:rPr>
                <w:rFonts w:ascii="Times New Roman" w:hAnsi="Times New Roman"/>
                <w:b w:val="0"/>
                <w:i w:val="0"/>
                <w:sz w:val="20"/>
              </w:rPr>
              <w:t>Kesadaran berbahasa berkaitan dengan bentuk, fungsi, konteks, dan sikap kritis.</w:t>
            </w:r>
          </w:p>
        </w:tc>
        <w:tc>
          <w:tcPr>
            <w:tcW w:type="dxa" w:w="3096"/>
            <w:vAlign w:val="center"/>
          </w:tcPr>
          <w:p>
            <w:pPr>
              <w:spacing w:before="0" w:after="0" w:line="240" w:lineRule="auto"/>
              <w:jc w:val="left"/>
            </w:pPr>
            <w:r/>
            <w:r>
              <w:rPr>
                <w:rFonts w:ascii="Times New Roman" w:hAnsi="Times New Roman"/>
                <w:b w:val="0"/>
                <w:i w:val="0"/>
                <w:sz w:val="20"/>
              </w:rPr>
              <w:t>Menjadi dasar latihan refleksi pilihan bahasa.</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2232"/>
            <w:vAlign w:val="center"/>
          </w:tcPr>
          <w:p>
            <w:pPr>
              <w:spacing w:before="0" w:after="0" w:line="240" w:lineRule="auto"/>
              <w:jc w:val="left"/>
            </w:pPr>
            <w:r/>
            <w:r>
              <w:rPr>
                <w:rFonts w:ascii="Times New Roman" w:hAnsi="Times New Roman"/>
                <w:b w:val="0"/>
                <w:i w:val="0"/>
                <w:sz w:val="20"/>
              </w:rPr>
              <w:t>Garvin dan Mathiot (1968); Chaer dan Agustina (2014)</w:t>
            </w:r>
          </w:p>
        </w:tc>
        <w:tc>
          <w:tcPr>
            <w:tcW w:type="dxa" w:w="3384"/>
            <w:vAlign w:val="center"/>
          </w:tcPr>
          <w:p>
            <w:pPr>
              <w:spacing w:before="0" w:after="0" w:line="240" w:lineRule="auto"/>
              <w:jc w:val="left"/>
            </w:pPr>
            <w:r/>
            <w:r>
              <w:rPr>
                <w:rFonts w:ascii="Times New Roman" w:hAnsi="Times New Roman"/>
                <w:b w:val="0"/>
                <w:i w:val="0"/>
                <w:sz w:val="20"/>
              </w:rPr>
              <w:t>Loyalitas bahasa merupakan bagian dari sikap bahasa dan berkaitan dengan norma serta kebanggaan bahasa.</w:t>
            </w:r>
          </w:p>
        </w:tc>
        <w:tc>
          <w:tcPr>
            <w:tcW w:type="dxa" w:w="3096"/>
            <w:vAlign w:val="center"/>
          </w:tcPr>
          <w:p>
            <w:pPr>
              <w:spacing w:before="0" w:after="0" w:line="240" w:lineRule="auto"/>
              <w:jc w:val="left"/>
            </w:pPr>
            <w:r/>
            <w:r>
              <w:rPr>
                <w:rFonts w:ascii="Times New Roman" w:hAnsi="Times New Roman"/>
                <w:b w:val="0"/>
                <w:i w:val="0"/>
                <w:sz w:val="20"/>
              </w:rPr>
              <w:t>Menjadi dasar konstruk loyalitas berbahasa Indonesia.</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2232"/>
            <w:vAlign w:val="center"/>
          </w:tcPr>
          <w:p>
            <w:pPr>
              <w:spacing w:before="0" w:after="0" w:line="240" w:lineRule="auto"/>
              <w:jc w:val="left"/>
            </w:pPr>
            <w:r/>
            <w:r>
              <w:rPr>
                <w:rFonts w:ascii="Times New Roman" w:hAnsi="Times New Roman"/>
                <w:b w:val="0"/>
                <w:i w:val="0"/>
                <w:sz w:val="20"/>
              </w:rPr>
              <w:t>Widyaningrum dkk. (2020)</w:t>
            </w:r>
          </w:p>
        </w:tc>
        <w:tc>
          <w:tcPr>
            <w:tcW w:type="dxa" w:w="3384"/>
            <w:vAlign w:val="center"/>
          </w:tcPr>
          <w:p>
            <w:pPr>
              <w:spacing w:before="0" w:after="0" w:line="240" w:lineRule="auto"/>
              <w:jc w:val="left"/>
            </w:pPr>
            <w:r/>
            <w:r>
              <w:rPr>
                <w:rFonts w:ascii="Times New Roman" w:hAnsi="Times New Roman"/>
                <w:b w:val="0"/>
                <w:i w:val="0"/>
                <w:sz w:val="20"/>
              </w:rPr>
              <w:t>Remaja Kota Sampit dapat dikaji melalui konteks media, identitas, dan pengalaman sosial lokal.</w:t>
            </w:r>
          </w:p>
        </w:tc>
        <w:tc>
          <w:tcPr>
            <w:tcW w:type="dxa" w:w="3096"/>
            <w:vAlign w:val="center"/>
          </w:tcPr>
          <w:p>
            <w:pPr>
              <w:spacing w:before="0" w:after="0" w:line="240" w:lineRule="auto"/>
              <w:jc w:val="left"/>
            </w:pPr>
            <w:r/>
            <w:r>
              <w:rPr>
                <w:rFonts w:ascii="Times New Roman" w:hAnsi="Times New Roman"/>
                <w:b w:val="0"/>
                <w:i w:val="0"/>
                <w:sz w:val="20"/>
              </w:rPr>
              <w:t>Menegaskan konteks lokal Sampit dan kategori sosial-humaniora.</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2232"/>
            <w:vAlign w:val="center"/>
          </w:tcPr>
          <w:p>
            <w:pPr>
              <w:spacing w:before="0" w:after="0" w:line="240" w:lineRule="auto"/>
              <w:jc w:val="left"/>
            </w:pPr>
            <w:r/>
            <w:r>
              <w:rPr>
                <w:rFonts w:ascii="Times New Roman" w:hAnsi="Times New Roman"/>
                <w:b w:val="0"/>
                <w:i w:val="0"/>
                <w:sz w:val="20"/>
              </w:rPr>
              <w:t>Prasetyaningrum (2024); Parlindungan Siahaan dkk. (2024)</w:t>
            </w:r>
          </w:p>
        </w:tc>
        <w:tc>
          <w:tcPr>
            <w:tcW w:type="dxa" w:w="3384"/>
            <w:vAlign w:val="center"/>
          </w:tcPr>
          <w:p>
            <w:pPr>
              <w:spacing w:before="0" w:after="0" w:line="240" w:lineRule="auto"/>
              <w:jc w:val="left"/>
            </w:pPr>
            <w:r/>
            <w:r>
              <w:rPr>
                <w:rFonts w:ascii="Times New Roman" w:hAnsi="Times New Roman"/>
                <w:b w:val="0"/>
                <w:i w:val="0"/>
                <w:sz w:val="20"/>
              </w:rPr>
              <w:t>Media sosial memengaruhi gaya bahasa dan ragam informal remaja.</w:t>
            </w:r>
          </w:p>
        </w:tc>
        <w:tc>
          <w:tcPr>
            <w:tcW w:type="dxa" w:w="3096"/>
            <w:vAlign w:val="center"/>
          </w:tcPr>
          <w:p>
            <w:pPr>
              <w:spacing w:before="0" w:after="0" w:line="240" w:lineRule="auto"/>
              <w:jc w:val="left"/>
            </w:pPr>
            <w:r/>
            <w:r>
              <w:rPr>
                <w:rFonts w:ascii="Times New Roman" w:hAnsi="Times New Roman"/>
                <w:b w:val="0"/>
                <w:i w:val="0"/>
                <w:sz w:val="20"/>
              </w:rPr>
              <w:t>Memperkuat masalah bahasa digital remaja.</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2232"/>
            <w:vAlign w:val="center"/>
          </w:tcPr>
          <w:p>
            <w:pPr>
              <w:spacing w:before="0" w:after="0" w:line="240" w:lineRule="auto"/>
              <w:jc w:val="left"/>
            </w:pPr>
            <w:r/>
            <w:r>
              <w:rPr>
                <w:rFonts w:ascii="Times New Roman" w:hAnsi="Times New Roman"/>
                <w:b w:val="0"/>
                <w:i w:val="0"/>
                <w:sz w:val="20"/>
              </w:rPr>
              <w:t>Shortt dkk. (2021); Luo (2023)</w:t>
            </w:r>
          </w:p>
        </w:tc>
        <w:tc>
          <w:tcPr>
            <w:tcW w:type="dxa" w:w="3384"/>
            <w:vAlign w:val="center"/>
          </w:tcPr>
          <w:p>
            <w:pPr>
              <w:spacing w:before="0" w:after="0" w:line="240" w:lineRule="auto"/>
              <w:jc w:val="left"/>
            </w:pPr>
            <w:r/>
            <w:r>
              <w:rPr>
                <w:rFonts w:ascii="Times New Roman" w:hAnsi="Times New Roman"/>
                <w:b w:val="0"/>
                <w:i w:val="0"/>
                <w:sz w:val="20"/>
              </w:rPr>
              <w:t>Gamifikasi dapat mendukung pembelajaran bahasa jika desain dan evaluasinya jelas.</w:t>
            </w:r>
          </w:p>
        </w:tc>
        <w:tc>
          <w:tcPr>
            <w:tcW w:type="dxa" w:w="3096"/>
            <w:vAlign w:val="center"/>
          </w:tcPr>
          <w:p>
            <w:pPr>
              <w:spacing w:before="0" w:after="0" w:line="240" w:lineRule="auto"/>
              <w:jc w:val="left"/>
            </w:pPr>
            <w:r/>
            <w:r>
              <w:rPr>
                <w:rFonts w:ascii="Times New Roman" w:hAnsi="Times New Roman"/>
                <w:b w:val="0"/>
                <w:i w:val="0"/>
                <w:sz w:val="20"/>
              </w:rPr>
              <w:t>Menjadi pendukung bentuk media interaktif PRIMA+.</w:t>
            </w:r>
          </w:p>
        </w:tc>
      </w:tr>
    </w:tbl>
    <w:p>
      <w:pPr>
        <w:pStyle w:val="Heading1"/>
        <w:spacing w:before="200" w:after="100" w:line="276" w:lineRule="auto"/>
        <w:jc w:val="left"/>
      </w:pPr>
      <w:r>
        <w:rPr>
          <w:rFonts w:ascii="Times New Roman" w:hAnsi="Times New Roman"/>
          <w:b/>
          <w:i w:val="0"/>
          <w:sz w:val="28"/>
        </w:rPr>
        <w:t>BAB 3. METODE PENELITIAN</w:t>
      </w:r>
    </w:p>
    <w:p>
      <w:pPr>
        <w:pStyle w:val="Heading2"/>
        <w:spacing w:before="120" w:after="100" w:line="276" w:lineRule="auto"/>
        <w:jc w:val="left"/>
      </w:pPr>
      <w:r>
        <w:rPr>
          <w:rFonts w:ascii="Times New Roman" w:hAnsi="Times New Roman"/>
          <w:b/>
          <w:i w:val="0"/>
          <w:sz w:val="24"/>
        </w:rPr>
        <w:t>3.1 WAKTU DAN TEMPAT PENELITIAN</w:t>
      </w:r>
    </w:p>
    <w:p>
      <w:pPr>
        <w:spacing w:before="0" w:after="120" w:line="276" w:lineRule="auto"/>
        <w:jc w:val="both"/>
      </w:pPr>
      <w:r>
        <w:rPr>
          <w:rFonts w:ascii="Times New Roman" w:hAnsi="Times New Roman"/>
          <w:b w:val="0"/>
          <w:i w:val="0"/>
          <w:sz w:val="22"/>
        </w:rPr>
        <w:t>Penelitian direncanakan berlangsung pada April-Agustus 2026 di MAN Kotawaringin Timur, Sampit, Kabupaten Kotawaringin Timur, Kalimantan Tengah. Kegiatan penelitian meliputi analisis kebutuhan, perancangan media PRIMA+, penyusunan instrumen, validasi, uji coba terbatas, pengolahan data, revisi media, dan penyusunan laporan.</w:t>
      </w:r>
    </w:p>
    <w:p>
      <w:pPr>
        <w:pStyle w:val="Heading2"/>
        <w:spacing w:before="120" w:after="100" w:line="276" w:lineRule="auto"/>
        <w:jc w:val="left"/>
      </w:pPr>
      <w:r>
        <w:rPr>
          <w:rFonts w:ascii="Times New Roman" w:hAnsi="Times New Roman"/>
          <w:b/>
          <w:i w:val="0"/>
          <w:sz w:val="24"/>
        </w:rPr>
        <w:t>3.2 ALAT DAN BAHAN</w:t>
      </w:r>
    </w:p>
    <w:p>
      <w:pPr>
        <w:spacing w:before="0" w:after="60" w:line="276" w:lineRule="auto"/>
        <w:jc w:val="left"/>
      </w:pPr>
      <w:r>
        <w:rPr>
          <w:rFonts w:ascii="Times New Roman" w:hAnsi="Times New Roman"/>
          <w:b/>
          <w:i w:val="0"/>
          <w:sz w:val="22"/>
        </w:rPr>
        <w:t>Tabel 2. Alat dan bahan penelitian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2448"/>
            <w:vAlign w:val="center"/>
            <w:shd w:fill="EDEDED"/>
          </w:tcPr>
          <w:p>
            <w:pPr>
              <w:spacing w:before="0" w:after="0" w:line="240" w:lineRule="auto"/>
              <w:jc w:val="center"/>
            </w:pPr>
            <w:r/>
            <w:r>
              <w:rPr>
                <w:rFonts w:ascii="Times New Roman" w:hAnsi="Times New Roman"/>
                <w:b/>
                <w:i w:val="0"/>
                <w:sz w:val="20"/>
              </w:rPr>
              <w:t>Alat/Bahan</w:t>
            </w:r>
          </w:p>
        </w:tc>
        <w:tc>
          <w:tcPr>
            <w:tcW w:type="dxa" w:w="1800"/>
            <w:vAlign w:val="center"/>
            <w:shd w:fill="EDEDED"/>
          </w:tcPr>
          <w:p>
            <w:pPr>
              <w:spacing w:before="0" w:after="0" w:line="240" w:lineRule="auto"/>
              <w:jc w:val="center"/>
            </w:pPr>
            <w:r/>
            <w:r>
              <w:rPr>
                <w:rFonts w:ascii="Times New Roman" w:hAnsi="Times New Roman"/>
                <w:b/>
                <w:i w:val="0"/>
                <w:sz w:val="20"/>
              </w:rPr>
              <w:t>Jumlah</w:t>
            </w:r>
          </w:p>
        </w:tc>
        <w:tc>
          <w:tcPr>
            <w:tcW w:type="dxa" w:w="4464"/>
            <w:vAlign w:val="center"/>
            <w:shd w:fill="EDEDED"/>
          </w:tcPr>
          <w:p>
            <w:pPr>
              <w:spacing w:before="0" w:after="0" w:line="240" w:lineRule="auto"/>
              <w:jc w:val="center"/>
            </w:pPr>
            <w:r/>
            <w:r>
              <w:rPr>
                <w:rFonts w:ascii="Times New Roman" w:hAnsi="Times New Roman"/>
                <w:b/>
                <w:i w:val="0"/>
                <w:sz w:val="20"/>
              </w:rPr>
              <w:t>Fungsi</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2448"/>
            <w:vAlign w:val="center"/>
          </w:tcPr>
          <w:p>
            <w:pPr>
              <w:spacing w:before="0" w:after="0" w:line="240" w:lineRule="auto"/>
              <w:jc w:val="left"/>
            </w:pPr>
            <w:r/>
            <w:r>
              <w:rPr>
                <w:rFonts w:ascii="Times New Roman" w:hAnsi="Times New Roman"/>
                <w:b w:val="0"/>
                <w:i w:val="0"/>
                <w:sz w:val="20"/>
              </w:rPr>
              <w:t>Laptop peneliti</w:t>
            </w:r>
          </w:p>
        </w:tc>
        <w:tc>
          <w:tcPr>
            <w:tcW w:type="dxa" w:w="1800"/>
            <w:vAlign w:val="center"/>
          </w:tcPr>
          <w:p>
            <w:pPr>
              <w:spacing w:before="0" w:after="0" w:line="240" w:lineRule="auto"/>
              <w:jc w:val="left"/>
            </w:pPr>
            <w:r/>
            <w:r>
              <w:rPr>
                <w:rFonts w:ascii="Times New Roman" w:hAnsi="Times New Roman"/>
                <w:b w:val="0"/>
                <w:i w:val="0"/>
                <w:sz w:val="20"/>
              </w:rPr>
              <w:t>1 unit</w:t>
            </w:r>
          </w:p>
        </w:tc>
        <w:tc>
          <w:tcPr>
            <w:tcW w:type="dxa" w:w="4464"/>
            <w:vAlign w:val="center"/>
          </w:tcPr>
          <w:p>
            <w:pPr>
              <w:spacing w:before="0" w:after="0" w:line="240" w:lineRule="auto"/>
              <w:jc w:val="left"/>
            </w:pPr>
            <w:r/>
            <w:r>
              <w:rPr>
                <w:rFonts w:ascii="Times New Roman" w:hAnsi="Times New Roman"/>
                <w:b w:val="0"/>
                <w:i w:val="0"/>
                <w:sz w:val="20"/>
              </w:rPr>
              <w:t>Menyusun materi, mengolah data, dan mengembangkan PRIMA+.</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2448"/>
            <w:vAlign w:val="center"/>
          </w:tcPr>
          <w:p>
            <w:pPr>
              <w:spacing w:before="0" w:after="0" w:line="240" w:lineRule="auto"/>
              <w:jc w:val="left"/>
            </w:pPr>
            <w:r/>
            <w:r>
              <w:rPr>
                <w:rFonts w:ascii="Times New Roman" w:hAnsi="Times New Roman"/>
                <w:b w:val="0"/>
                <w:i w:val="0"/>
                <w:sz w:val="20"/>
              </w:rPr>
              <w:t>Perangkat siswa</w:t>
            </w:r>
          </w:p>
        </w:tc>
        <w:tc>
          <w:tcPr>
            <w:tcW w:type="dxa" w:w="1800"/>
            <w:vAlign w:val="center"/>
          </w:tcPr>
          <w:p>
            <w:pPr>
              <w:spacing w:before="0" w:after="0" w:line="240" w:lineRule="auto"/>
              <w:jc w:val="left"/>
            </w:pPr>
            <w:r/>
            <w:r>
              <w:rPr>
                <w:rFonts w:ascii="Times New Roman" w:hAnsi="Times New Roman"/>
                <w:b w:val="0"/>
                <w:i w:val="0"/>
                <w:sz w:val="20"/>
              </w:rPr>
              <w:t>30 perangkat/sesuai ketersediaan</w:t>
            </w:r>
          </w:p>
        </w:tc>
        <w:tc>
          <w:tcPr>
            <w:tcW w:type="dxa" w:w="4464"/>
            <w:vAlign w:val="center"/>
          </w:tcPr>
          <w:p>
            <w:pPr>
              <w:spacing w:before="0" w:after="0" w:line="240" w:lineRule="auto"/>
              <w:jc w:val="left"/>
            </w:pPr>
            <w:r/>
            <w:r>
              <w:rPr>
                <w:rFonts w:ascii="Times New Roman" w:hAnsi="Times New Roman"/>
                <w:b w:val="0"/>
                <w:i w:val="0"/>
                <w:sz w:val="20"/>
              </w:rPr>
              <w:t>Mengakses PRIMA+ (web/PWA) saat uji coba terbatas.</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2448"/>
            <w:vAlign w:val="center"/>
          </w:tcPr>
          <w:p>
            <w:pPr>
              <w:spacing w:before="0" w:after="0" w:line="240" w:lineRule="auto"/>
              <w:jc w:val="left"/>
            </w:pPr>
            <w:r/>
            <w:r>
              <w:rPr>
                <w:rFonts w:ascii="Times New Roman" w:hAnsi="Times New Roman"/>
                <w:b w:val="0"/>
                <w:i w:val="0"/>
                <w:sz w:val="20"/>
              </w:rPr>
              <w:t>ReactJS (frontend)</w:t>
            </w:r>
          </w:p>
        </w:tc>
        <w:tc>
          <w:tcPr>
            <w:tcW w:type="dxa" w:w="1800"/>
            <w:vAlign w:val="center"/>
          </w:tcPr>
          <w:p>
            <w:pPr>
              <w:spacing w:before="0" w:after="0" w:line="240" w:lineRule="auto"/>
              <w:jc w:val="left"/>
            </w:pPr>
            <w:r/>
            <w:r>
              <w:rPr>
                <w:rFonts w:ascii="Times New Roman" w:hAnsi="Times New Roman"/>
                <w:b w:val="0"/>
                <w:i w:val="0"/>
                <w:sz w:val="20"/>
              </w:rPr>
              <w:t>1 framework</w:t>
            </w:r>
          </w:p>
        </w:tc>
        <w:tc>
          <w:tcPr>
            <w:tcW w:type="dxa" w:w="4464"/>
            <w:vAlign w:val="center"/>
          </w:tcPr>
          <w:p>
            <w:pPr>
              <w:spacing w:before="0" w:after="0" w:line="240" w:lineRule="auto"/>
              <w:jc w:val="left"/>
            </w:pPr>
            <w:r/>
            <w:r>
              <w:rPr>
                <w:rFonts w:ascii="Times New Roman" w:hAnsi="Times New Roman"/>
                <w:b w:val="0"/>
                <w:i w:val="0"/>
                <w:sz w:val="20"/>
              </w:rPr>
              <w:t>Membangun antarmuka web interaktif dan PWA untuk PRIMA+.</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2448"/>
            <w:vAlign w:val="center"/>
          </w:tcPr>
          <w:p>
            <w:pPr>
              <w:spacing w:before="0" w:after="0" w:line="240" w:lineRule="auto"/>
              <w:jc w:val="left"/>
            </w:pPr>
            <w:r/>
            <w:r>
              <w:rPr>
                <w:rFonts w:ascii="Times New Roman" w:hAnsi="Times New Roman"/>
                <w:b w:val="0"/>
                <w:i w:val="0"/>
                <w:sz w:val="20"/>
              </w:rPr>
              <w:t>Express.js + Node.js (backend)</w:t>
            </w:r>
          </w:p>
        </w:tc>
        <w:tc>
          <w:tcPr>
            <w:tcW w:type="dxa" w:w="1800"/>
            <w:vAlign w:val="center"/>
          </w:tcPr>
          <w:p>
            <w:pPr>
              <w:spacing w:before="0" w:after="0" w:line="240" w:lineRule="auto"/>
              <w:jc w:val="left"/>
            </w:pPr>
            <w:r/>
            <w:r>
              <w:rPr>
                <w:rFonts w:ascii="Times New Roman" w:hAnsi="Times New Roman"/>
                <w:b w:val="0"/>
                <w:i w:val="0"/>
                <w:sz w:val="20"/>
              </w:rPr>
              <w:t>1 sistem</w:t>
            </w:r>
          </w:p>
        </w:tc>
        <w:tc>
          <w:tcPr>
            <w:tcW w:type="dxa" w:w="4464"/>
            <w:vAlign w:val="center"/>
          </w:tcPr>
          <w:p>
            <w:pPr>
              <w:spacing w:before="0" w:after="0" w:line="240" w:lineRule="auto"/>
              <w:jc w:val="left"/>
            </w:pPr>
            <w:r/>
            <w:r>
              <w:rPr>
                <w:rFonts w:ascii="Times New Roman" w:hAnsi="Times New Roman"/>
                <w:b w:val="0"/>
                <w:i w:val="0"/>
                <w:sz w:val="20"/>
              </w:rPr>
              <w:t>Mengelola API, autentikasi, dan logika aplikasi PRIMA+.</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2448"/>
            <w:vAlign w:val="center"/>
          </w:tcPr>
          <w:p>
            <w:pPr>
              <w:spacing w:before="0" w:after="0" w:line="240" w:lineRule="auto"/>
              <w:jc w:val="left"/>
            </w:pPr>
            <w:r/>
            <w:r>
              <w:rPr>
                <w:rFonts w:ascii="Times New Roman" w:hAnsi="Times New Roman"/>
                <w:b w:val="0"/>
                <w:i w:val="0"/>
                <w:sz w:val="20"/>
              </w:rPr>
              <w:t>Firebase (database &amp; autentikasi)</w:t>
            </w:r>
          </w:p>
        </w:tc>
        <w:tc>
          <w:tcPr>
            <w:tcW w:type="dxa" w:w="1800"/>
            <w:vAlign w:val="center"/>
          </w:tcPr>
          <w:p>
            <w:pPr>
              <w:spacing w:before="0" w:after="0" w:line="240" w:lineRule="auto"/>
              <w:jc w:val="left"/>
            </w:pPr>
            <w:r/>
            <w:r>
              <w:rPr>
                <w:rFonts w:ascii="Times New Roman" w:hAnsi="Times New Roman"/>
                <w:b w:val="0"/>
                <w:i w:val="0"/>
                <w:sz w:val="20"/>
              </w:rPr>
              <w:t>1 layanan</w:t>
            </w:r>
          </w:p>
        </w:tc>
        <w:tc>
          <w:tcPr>
            <w:tcW w:type="dxa" w:w="4464"/>
            <w:vAlign w:val="center"/>
          </w:tcPr>
          <w:p>
            <w:pPr>
              <w:spacing w:before="0" w:after="0" w:line="240" w:lineRule="auto"/>
              <w:jc w:val="left"/>
            </w:pPr>
            <w:r/>
            <w:r>
              <w:rPr>
                <w:rFonts w:ascii="Times New Roman" w:hAnsi="Times New Roman"/>
                <w:b w:val="0"/>
                <w:i w:val="0"/>
                <w:sz w:val="20"/>
              </w:rPr>
              <w:t>Menyimpan data pengguna, skor pretest-posttest, dan progress.</w:t>
            </w:r>
          </w:p>
        </w:tc>
      </w:tr>
      <w:tr>
        <w:tc>
          <w:tcPr>
            <w:tcW w:type="dxa" w:w="648"/>
            <w:vAlign w:val="center"/>
          </w:tcPr>
          <w:p>
            <w:pPr>
              <w:spacing w:before="0" w:after="0" w:line="240" w:lineRule="auto"/>
              <w:jc w:val="left"/>
            </w:pPr>
            <w:r/>
            <w:r>
              <w:rPr>
                <w:rFonts w:ascii="Times New Roman" w:hAnsi="Times New Roman"/>
                <w:b w:val="0"/>
                <w:i w:val="0"/>
                <w:sz w:val="20"/>
              </w:rPr>
              <w:t>6</w:t>
            </w:r>
          </w:p>
        </w:tc>
        <w:tc>
          <w:tcPr>
            <w:tcW w:type="dxa" w:w="2448"/>
            <w:vAlign w:val="center"/>
          </w:tcPr>
          <w:p>
            <w:pPr>
              <w:spacing w:before="0" w:after="0" w:line="240" w:lineRule="auto"/>
              <w:jc w:val="left"/>
            </w:pPr>
            <w:r/>
            <w:r>
              <w:rPr>
                <w:rFonts w:ascii="Times New Roman" w:hAnsi="Times New Roman"/>
                <w:b w:val="0"/>
                <w:i w:val="0"/>
                <w:sz w:val="20"/>
              </w:rPr>
              <w:t>Gemini API (LLM)</w:t>
            </w:r>
          </w:p>
        </w:tc>
        <w:tc>
          <w:tcPr>
            <w:tcW w:type="dxa" w:w="1800"/>
            <w:vAlign w:val="center"/>
          </w:tcPr>
          <w:p>
            <w:pPr>
              <w:spacing w:before="0" w:after="0" w:line="240" w:lineRule="auto"/>
              <w:jc w:val="left"/>
            </w:pPr>
            <w:r/>
            <w:r>
              <w:rPr>
                <w:rFonts w:ascii="Times New Roman" w:hAnsi="Times New Roman"/>
                <w:b w:val="0"/>
                <w:i w:val="0"/>
                <w:sz w:val="20"/>
              </w:rPr>
              <w:t>1 layanan</w:t>
            </w:r>
          </w:p>
        </w:tc>
        <w:tc>
          <w:tcPr>
            <w:tcW w:type="dxa" w:w="4464"/>
            <w:vAlign w:val="center"/>
          </w:tcPr>
          <w:p>
            <w:pPr>
              <w:spacing w:before="0" w:after="0" w:line="240" w:lineRule="auto"/>
              <w:jc w:val="left"/>
            </w:pPr>
            <w:r/>
            <w:r>
              <w:rPr>
                <w:rFonts w:ascii="Times New Roman" w:hAnsi="Times New Roman"/>
                <w:b w:val="0"/>
                <w:i w:val="0"/>
                <w:sz w:val="20"/>
              </w:rPr>
              <w:t>Menghasilkan soal kuis dinamis, feedback otomatis, dan refleksi bahasa.</w:t>
            </w:r>
          </w:p>
        </w:tc>
      </w:tr>
      <w:tr>
        <w:tc>
          <w:tcPr>
            <w:tcW w:type="dxa" w:w="648"/>
            <w:vAlign w:val="center"/>
          </w:tcPr>
          <w:p>
            <w:pPr>
              <w:spacing w:before="0" w:after="0" w:line="240" w:lineRule="auto"/>
              <w:jc w:val="left"/>
            </w:pPr>
            <w:r/>
            <w:r>
              <w:rPr>
                <w:rFonts w:ascii="Times New Roman" w:hAnsi="Times New Roman"/>
                <w:b w:val="0"/>
                <w:i w:val="0"/>
                <w:sz w:val="20"/>
              </w:rPr>
              <w:t>7</w:t>
            </w:r>
          </w:p>
        </w:tc>
        <w:tc>
          <w:tcPr>
            <w:tcW w:type="dxa" w:w="2448"/>
            <w:vAlign w:val="center"/>
          </w:tcPr>
          <w:p>
            <w:pPr>
              <w:spacing w:before="0" w:after="0" w:line="240" w:lineRule="auto"/>
              <w:jc w:val="left"/>
            </w:pPr>
            <w:r/>
            <w:r>
              <w:rPr>
                <w:rFonts w:ascii="Times New Roman" w:hAnsi="Times New Roman"/>
                <w:b w:val="0"/>
                <w:i w:val="0"/>
                <w:sz w:val="20"/>
              </w:rPr>
              <w:t>Google AI Studio</w:t>
            </w:r>
          </w:p>
        </w:tc>
        <w:tc>
          <w:tcPr>
            <w:tcW w:type="dxa" w:w="1800"/>
            <w:vAlign w:val="center"/>
          </w:tcPr>
          <w:p>
            <w:pPr>
              <w:spacing w:before="0" w:after="0" w:line="240" w:lineRule="auto"/>
              <w:jc w:val="left"/>
            </w:pPr>
            <w:r/>
            <w:r>
              <w:rPr>
                <w:rFonts w:ascii="Times New Roman" w:hAnsi="Times New Roman"/>
                <w:b w:val="0"/>
                <w:i w:val="0"/>
                <w:sz w:val="20"/>
              </w:rPr>
              <w:t>1 platform</w:t>
            </w:r>
          </w:p>
        </w:tc>
        <w:tc>
          <w:tcPr>
            <w:tcW w:type="dxa" w:w="4464"/>
            <w:vAlign w:val="center"/>
          </w:tcPr>
          <w:p>
            <w:pPr>
              <w:spacing w:before="0" w:after="0" w:line="240" w:lineRule="auto"/>
              <w:jc w:val="left"/>
            </w:pPr>
            <w:r/>
            <w:r>
              <w:rPr>
                <w:rFonts w:ascii="Times New Roman" w:hAnsi="Times New Roman"/>
                <w:b w:val="0"/>
                <w:i w:val="0"/>
                <w:sz w:val="20"/>
              </w:rPr>
              <w:t>Mengembangkan dan menguji prompt Gemini API untuk konten PRIMA+.</w:t>
            </w:r>
          </w:p>
        </w:tc>
      </w:tr>
      <w:tr>
        <w:tc>
          <w:tcPr>
            <w:tcW w:type="dxa" w:w="648"/>
            <w:vAlign w:val="center"/>
          </w:tcPr>
          <w:p>
            <w:pPr>
              <w:spacing w:before="0" w:after="0" w:line="240" w:lineRule="auto"/>
              <w:jc w:val="left"/>
            </w:pPr>
            <w:r/>
            <w:r>
              <w:rPr>
                <w:rFonts w:ascii="Times New Roman" w:hAnsi="Times New Roman"/>
                <w:b w:val="0"/>
                <w:i w:val="0"/>
                <w:sz w:val="20"/>
              </w:rPr>
              <w:t>8</w:t>
            </w:r>
          </w:p>
        </w:tc>
        <w:tc>
          <w:tcPr>
            <w:tcW w:type="dxa" w:w="2448"/>
            <w:vAlign w:val="center"/>
          </w:tcPr>
          <w:p>
            <w:pPr>
              <w:spacing w:before="0" w:after="0" w:line="240" w:lineRule="auto"/>
              <w:jc w:val="left"/>
            </w:pPr>
            <w:r/>
            <w:r>
              <w:rPr>
                <w:rFonts w:ascii="Times New Roman" w:hAnsi="Times New Roman"/>
                <w:b w:val="0"/>
                <w:i w:val="0"/>
                <w:sz w:val="20"/>
              </w:rPr>
              <w:t>Skenario kasus bahasa remaja</w:t>
            </w:r>
          </w:p>
        </w:tc>
        <w:tc>
          <w:tcPr>
            <w:tcW w:type="dxa" w:w="1800"/>
            <w:vAlign w:val="center"/>
          </w:tcPr>
          <w:p>
            <w:pPr>
              <w:spacing w:before="0" w:after="0" w:line="240" w:lineRule="auto"/>
              <w:jc w:val="left"/>
            </w:pPr>
            <w:r/>
            <w:r>
              <w:rPr>
                <w:rFonts w:ascii="Times New Roman" w:hAnsi="Times New Roman"/>
                <w:b w:val="0"/>
                <w:i w:val="0"/>
                <w:sz w:val="20"/>
              </w:rPr>
              <w:t>1 paket</w:t>
            </w:r>
          </w:p>
        </w:tc>
        <w:tc>
          <w:tcPr>
            <w:tcW w:type="dxa" w:w="4464"/>
            <w:vAlign w:val="center"/>
          </w:tcPr>
          <w:p>
            <w:pPr>
              <w:spacing w:before="0" w:after="0" w:line="240" w:lineRule="auto"/>
              <w:jc w:val="left"/>
            </w:pPr>
            <w:r/>
            <w:r>
              <w:rPr>
                <w:rFonts w:ascii="Times New Roman" w:hAnsi="Times New Roman"/>
                <w:b w:val="0"/>
                <w:i w:val="0"/>
                <w:sz w:val="20"/>
              </w:rPr>
              <w:t>Materi latihan pilihan ragam bahasa dalam PRIMA+.</w:t>
            </w:r>
          </w:p>
        </w:tc>
      </w:tr>
      <w:tr>
        <w:tc>
          <w:tcPr>
            <w:tcW w:type="dxa" w:w="648"/>
            <w:vAlign w:val="center"/>
          </w:tcPr>
          <w:p>
            <w:pPr>
              <w:spacing w:before="0" w:after="0" w:line="240" w:lineRule="auto"/>
              <w:jc w:val="left"/>
            </w:pPr>
            <w:r/>
            <w:r>
              <w:rPr>
                <w:rFonts w:ascii="Times New Roman" w:hAnsi="Times New Roman"/>
                <w:b w:val="0"/>
                <w:i w:val="0"/>
                <w:sz w:val="20"/>
              </w:rPr>
              <w:t>9</w:t>
            </w:r>
          </w:p>
        </w:tc>
        <w:tc>
          <w:tcPr>
            <w:tcW w:type="dxa" w:w="2448"/>
            <w:vAlign w:val="center"/>
          </w:tcPr>
          <w:p>
            <w:pPr>
              <w:spacing w:before="0" w:after="0" w:line="240" w:lineRule="auto"/>
              <w:jc w:val="left"/>
            </w:pPr>
            <w:r/>
            <w:r>
              <w:rPr>
                <w:rFonts w:ascii="Times New Roman" w:hAnsi="Times New Roman"/>
                <w:b w:val="0"/>
                <w:i w:val="0"/>
                <w:sz w:val="20"/>
              </w:rPr>
              <w:t>Kuesioner loyalitas berbahasa</w:t>
            </w:r>
          </w:p>
        </w:tc>
        <w:tc>
          <w:tcPr>
            <w:tcW w:type="dxa" w:w="1800"/>
            <w:vAlign w:val="center"/>
          </w:tcPr>
          <w:p>
            <w:pPr>
              <w:spacing w:before="0" w:after="0" w:line="240" w:lineRule="auto"/>
              <w:jc w:val="left"/>
            </w:pPr>
            <w:r/>
            <w:r>
              <w:rPr>
                <w:rFonts w:ascii="Times New Roman" w:hAnsi="Times New Roman"/>
                <w:b w:val="0"/>
                <w:i w:val="0"/>
                <w:sz w:val="20"/>
              </w:rPr>
              <w:t>20 butir</w:t>
            </w:r>
          </w:p>
        </w:tc>
        <w:tc>
          <w:tcPr>
            <w:tcW w:type="dxa" w:w="4464"/>
            <w:vAlign w:val="center"/>
          </w:tcPr>
          <w:p>
            <w:pPr>
              <w:spacing w:before="0" w:after="0" w:line="240" w:lineRule="auto"/>
              <w:jc w:val="left"/>
            </w:pPr>
            <w:r/>
            <w:r>
              <w:rPr>
                <w:rFonts w:ascii="Times New Roman" w:hAnsi="Times New Roman"/>
                <w:b w:val="0"/>
                <w:i w:val="0"/>
                <w:sz w:val="20"/>
              </w:rPr>
              <w:t>Mengukur sikap positif, kesetiaan penggunaan, kesadaran norma, kebanggaan, dan pemilihan ragam.</w:t>
            </w:r>
          </w:p>
        </w:tc>
      </w:tr>
      <w:tr>
        <w:tc>
          <w:tcPr>
            <w:tcW w:type="dxa" w:w="648"/>
            <w:vAlign w:val="center"/>
          </w:tcPr>
          <w:p>
            <w:pPr>
              <w:spacing w:before="0" w:after="0" w:line="240" w:lineRule="auto"/>
              <w:jc w:val="left"/>
            </w:pPr>
            <w:r/>
            <w:r>
              <w:rPr>
                <w:rFonts w:ascii="Times New Roman" w:hAnsi="Times New Roman"/>
                <w:b w:val="0"/>
                <w:i w:val="0"/>
                <w:sz w:val="20"/>
              </w:rPr>
              <w:t>10</w:t>
            </w:r>
          </w:p>
        </w:tc>
        <w:tc>
          <w:tcPr>
            <w:tcW w:type="dxa" w:w="2448"/>
            <w:vAlign w:val="center"/>
          </w:tcPr>
          <w:p>
            <w:pPr>
              <w:spacing w:before="0" w:after="0" w:line="240" w:lineRule="auto"/>
              <w:jc w:val="left"/>
            </w:pPr>
            <w:r/>
            <w:r>
              <w:rPr>
                <w:rFonts w:ascii="Times New Roman" w:hAnsi="Times New Roman"/>
                <w:b w:val="0"/>
                <w:i w:val="0"/>
                <w:sz w:val="20"/>
              </w:rPr>
              <w:t>Lembar validasi guru/ahli</w:t>
            </w:r>
          </w:p>
        </w:tc>
        <w:tc>
          <w:tcPr>
            <w:tcW w:type="dxa" w:w="1800"/>
            <w:vAlign w:val="center"/>
          </w:tcPr>
          <w:p>
            <w:pPr>
              <w:spacing w:before="0" w:after="0" w:line="240" w:lineRule="auto"/>
              <w:jc w:val="left"/>
            </w:pPr>
            <w:r/>
            <w:r>
              <w:rPr>
                <w:rFonts w:ascii="Times New Roman" w:hAnsi="Times New Roman"/>
                <w:b w:val="0"/>
                <w:i w:val="0"/>
                <w:sz w:val="20"/>
              </w:rPr>
              <w:t>2-3 validator</w:t>
            </w:r>
          </w:p>
        </w:tc>
        <w:tc>
          <w:tcPr>
            <w:tcW w:type="dxa" w:w="4464"/>
            <w:vAlign w:val="center"/>
          </w:tcPr>
          <w:p>
            <w:pPr>
              <w:spacing w:before="0" w:after="0" w:line="240" w:lineRule="auto"/>
              <w:jc w:val="left"/>
            </w:pPr>
            <w:r/>
            <w:r>
              <w:rPr>
                <w:rFonts w:ascii="Times New Roman" w:hAnsi="Times New Roman"/>
                <w:b w:val="0"/>
                <w:i w:val="0"/>
                <w:sz w:val="20"/>
              </w:rPr>
              <w:t>Menilai kelayakan materi, bahasa, media, dan instrumen.</w:t>
            </w:r>
          </w:p>
        </w:tc>
      </w:tr>
    </w:tbl>
    <w:p>
      <w:pPr>
        <w:pStyle w:val="Heading2"/>
        <w:spacing w:before="120" w:after="100" w:line="276" w:lineRule="auto"/>
        <w:jc w:val="left"/>
      </w:pPr>
      <w:r>
        <w:rPr>
          <w:rFonts w:ascii="Times New Roman" w:hAnsi="Times New Roman"/>
          <w:b/>
          <w:i w:val="0"/>
          <w:sz w:val="24"/>
        </w:rPr>
        <w:t>3.3 RANCANGAN DAN PROSEDUR PENELITIAN</w:t>
      </w:r>
    </w:p>
    <w:p>
      <w:pPr>
        <w:spacing w:before="0" w:after="120" w:line="276" w:lineRule="auto"/>
        <w:jc w:val="both"/>
      </w:pPr>
      <w:r>
        <w:rPr>
          <w:rFonts w:ascii="Times New Roman" w:hAnsi="Times New Roman"/>
          <w:b w:val="0"/>
          <w:i w:val="0"/>
          <w:sz w:val="22"/>
        </w:rPr>
        <w:t>Penelitian menggunakan pendekatan Research and Development (R&amp;D) sederhana dengan model ADDIE. Model ini dipilih karena penelitian bertujuan mengembangkan media pembelajaran/kebahasaan dan menguji penggunaannya secara terbatas. Desain uji efektivitas menggunakan one-group pretest-posttest, yaitu siswa mengisi kuesioner loyalitas berbahasa sebelum dan sesudah menggunakan PRIMA+.</w:t>
      </w:r>
    </w:p>
    <w:p>
      <w:pPr>
        <w:spacing w:before="0" w:after="120" w:line="276" w:lineRule="auto"/>
        <w:jc w:val="both"/>
      </w:pPr>
      <w:r>
        <w:rPr>
          <w:rFonts w:ascii="Times New Roman" w:hAnsi="Times New Roman"/>
          <w:b w:val="0"/>
          <w:i w:val="0"/>
          <w:sz w:val="22"/>
        </w:rPr>
        <w:t>Subjek uji coba terbatas berjumlah 30 siswa kelas X atau XI MAN Kotawaringin Timur. Jumlah 30 siswa dipilih karena penelitian ini bukan survei populasi besar, melainkan uji coba terbatas media dalam penelitian pengembangan. Dengan 30 siswa, peneliti memperoleh 30 pasangan data pretest-posttest sehingga analisis peningkatan dapat dilakukan melalui rata-rata, persentase peningkatan, N-gain, serta uji beda berpasangan. Jumlah tersebut juga memenuhi ukuran minimum yang lazim digunakan untuk analisis awal berbasis distribusi sampel pada desain berpasangan, sekaligus masih realistis dilaksanakan di lingkungan sekolah.</w:t>
      </w:r>
    </w:p>
    <w:p>
      <w:pPr>
        <w:spacing w:before="0" w:after="120" w:line="276" w:lineRule="auto"/>
        <w:jc w:val="both"/>
      </w:pPr>
      <w:r>
        <w:rPr>
          <w:rFonts w:ascii="Times New Roman" w:hAnsi="Times New Roman"/>
          <w:b w:val="0"/>
          <w:i w:val="0"/>
          <w:sz w:val="22"/>
        </w:rPr>
        <w:t>Teknik pengambilan sampel menggunakan purposive sampling. Kriteria responden adalah siswa kelas X atau XI, aktif mengikuti pembelajaran Bahasa Indonesia, menggunakan media digital dalam komunikasi sehari-hari, bersedia mengikuti pretest, uji coba PRIMA+, dan posttest, serta memperoleh izin dari sekolah sesuai ketentuan penelitian yang melibatkan manusia.</w:t>
      </w:r>
    </w:p>
    <w:p>
      <w:pPr>
        <w:spacing w:before="0" w:after="60" w:line="276" w:lineRule="auto"/>
        <w:jc w:val="both"/>
      </w:pPr>
      <w:r>
        <w:rPr>
          <w:rFonts w:ascii="Times New Roman" w:hAnsi="Times New Roman"/>
          <w:b w:val="0"/>
          <w:i w:val="0"/>
          <w:sz w:val="22"/>
        </w:rPr>
        <w:t>Analyze: menganalisis kebutuhan siswa, contoh bahasa remaja di lingkungan sekolah dan media digital, serta indikator loyalitas berbahasa.</w:t>
      </w:r>
    </w:p>
    <w:p>
      <w:pPr>
        <w:spacing w:before="0" w:after="60" w:line="276" w:lineRule="auto"/>
        <w:jc w:val="both"/>
      </w:pPr>
      <w:r>
        <w:rPr>
          <w:rFonts w:ascii="Times New Roman" w:hAnsi="Times New Roman"/>
          <w:b w:val="0"/>
          <w:i w:val="0"/>
          <w:sz w:val="22"/>
        </w:rPr>
        <w:t>Design: merancang skenario kasus bahasa, kisi-kisi instrumen, alur penggunaan PRIMA+, dan rubrik validasi.</w:t>
      </w:r>
    </w:p>
    <w:p>
      <w:pPr>
        <w:spacing w:before="0" w:after="60" w:line="276" w:lineRule="auto"/>
        <w:jc w:val="both"/>
      </w:pPr>
      <w:r>
        <w:rPr>
          <w:rFonts w:ascii="Times New Roman" w:hAnsi="Times New Roman"/>
          <w:b w:val="0"/>
          <w:i w:val="0"/>
          <w:sz w:val="22"/>
        </w:rPr>
        <w:t>Develop: menyusun media PRIMA+ sebagai aplikasi web berbasis ReactJS dengan backend Express.js, database Firebase, serta integrasi Gemini API untuk menghasilkan soal kuis dinamis, feedback otomatis, dan refleksi pilihan bahasa.</w:t>
      </w:r>
    </w:p>
    <w:p>
      <w:pPr>
        <w:spacing w:before="0" w:after="60" w:line="276" w:lineRule="auto"/>
        <w:jc w:val="both"/>
      </w:pPr>
      <w:r>
        <w:rPr>
          <w:rFonts w:ascii="Times New Roman" w:hAnsi="Times New Roman"/>
          <w:b w:val="0"/>
          <w:i w:val="0"/>
          <w:sz w:val="22"/>
        </w:rPr>
        <w:t>Implement: melaksanakan pretest, uji coba PRIMA+ kepada 30 siswa, posttest, dan pengumpulan respons siswa.</w:t>
      </w:r>
    </w:p>
    <w:p>
      <w:pPr>
        <w:spacing w:before="0" w:after="60" w:line="276" w:lineRule="auto"/>
        <w:jc w:val="both"/>
      </w:pPr>
      <w:r>
        <w:rPr>
          <w:rFonts w:ascii="Times New Roman" w:hAnsi="Times New Roman"/>
          <w:b w:val="0"/>
          <w:i w:val="0"/>
          <w:sz w:val="22"/>
        </w:rPr>
        <w:t>Evaluate: menganalisis data, menafsirkan hasil, dan merevisi media berdasarkan validasi serta respons siswa.</w:t>
      </w:r>
    </w:p>
    <w:p>
      <w:pPr>
        <w:jc w:val="center"/>
      </w:pPr>
      <w:r>
        <w:drawing>
          <wp:inline xmlns:a="http://schemas.openxmlformats.org/drawingml/2006/main" xmlns:pic="http://schemas.openxmlformats.org/drawingml/2006/picture">
            <wp:extent cx="5120640" cy="6144768"/>
            <wp:docPr id="1" name="Picture 1"/>
            <wp:cNvGraphicFramePr>
              <a:graphicFrameLocks noChangeAspect="1"/>
            </wp:cNvGraphicFramePr>
            <a:graphic>
              <a:graphicData uri="http://schemas.openxmlformats.org/drawingml/2006/picture">
                <pic:pic>
                  <pic:nvPicPr>
                    <pic:cNvPr id="0" name="prima_prosedur_ADDIE_HIGH.png"/>
                    <pic:cNvPicPr/>
                  </pic:nvPicPr>
                  <pic:blipFill>
                    <a:blip r:embed="rId9"/>
                    <a:stretch>
                      <a:fillRect/>
                    </a:stretch>
                  </pic:blipFill>
                  <pic:spPr>
                    <a:xfrm>
                      <a:off x="0" y="0"/>
                      <a:ext cx="5120640" cy="6144768"/>
                    </a:xfrm>
                    <a:prstGeom prst="rect"/>
                  </pic:spPr>
                </pic:pic>
              </a:graphicData>
            </a:graphic>
          </wp:inline>
        </w:drawing>
      </w:r>
    </w:p>
    <w:p>
      <w:pPr>
        <w:spacing w:before="0" w:after="160" w:line="276" w:lineRule="auto"/>
        <w:jc w:val="center"/>
      </w:pPr>
      <w:r>
        <w:rPr>
          <w:rFonts w:ascii="Times New Roman" w:hAnsi="Times New Roman"/>
          <w:b w:val="0"/>
          <w:i w:val="0"/>
          <w:sz w:val="20"/>
        </w:rPr>
        <w:t>Gambar 1. Alur prosedur penelitian PRIMA+ berbasis ADDIE</w:t>
      </w:r>
    </w:p>
    <w:p>
      <w:pPr>
        <w:spacing w:before="0" w:after="60" w:line="276" w:lineRule="auto"/>
        <w:jc w:val="left"/>
      </w:pPr>
      <w:r>
        <w:rPr>
          <w:rFonts w:ascii="Times New Roman" w:hAnsi="Times New Roman"/>
          <w:b/>
          <w:i w:val="0"/>
          <w:sz w:val="22"/>
        </w:rPr>
        <w:t>Tabel 3. Konstruk/aspek, indikator, dan instrumen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944"/>
            <w:vAlign w:val="center"/>
            <w:shd w:fill="EDEDED"/>
          </w:tcPr>
          <w:p>
            <w:pPr>
              <w:spacing w:before="0" w:after="0" w:line="240" w:lineRule="auto"/>
              <w:jc w:val="center"/>
            </w:pPr>
            <w:r/>
            <w:r>
              <w:rPr>
                <w:rFonts w:ascii="Times New Roman" w:hAnsi="Times New Roman"/>
                <w:b/>
                <w:i w:val="0"/>
                <w:sz w:val="20"/>
              </w:rPr>
              <w:t>Konstruk/Aspek</w:t>
            </w:r>
          </w:p>
        </w:tc>
        <w:tc>
          <w:tcPr>
            <w:tcW w:type="dxa" w:w="2520"/>
            <w:vAlign w:val="center"/>
            <w:shd w:fill="EDEDED"/>
          </w:tcPr>
          <w:p>
            <w:pPr>
              <w:spacing w:before="0" w:after="0" w:line="240" w:lineRule="auto"/>
              <w:jc w:val="center"/>
            </w:pPr>
            <w:r/>
            <w:r>
              <w:rPr>
                <w:rFonts w:ascii="Times New Roman" w:hAnsi="Times New Roman"/>
                <w:b/>
                <w:i w:val="0"/>
                <w:sz w:val="20"/>
              </w:rPr>
              <w:t>Definisi</w:t>
            </w:r>
          </w:p>
        </w:tc>
        <w:tc>
          <w:tcPr>
            <w:tcW w:type="dxa" w:w="2880"/>
            <w:vAlign w:val="center"/>
            <w:shd w:fill="EDEDED"/>
          </w:tcPr>
          <w:p>
            <w:pPr>
              <w:spacing w:before="0" w:after="0" w:line="240" w:lineRule="auto"/>
              <w:jc w:val="center"/>
            </w:pPr>
            <w:r/>
            <w:r>
              <w:rPr>
                <w:rFonts w:ascii="Times New Roman" w:hAnsi="Times New Roman"/>
                <w:b/>
                <w:i w:val="0"/>
                <w:sz w:val="20"/>
              </w:rPr>
              <w:t>Indikator</w:t>
            </w:r>
          </w:p>
        </w:tc>
        <w:tc>
          <w:tcPr>
            <w:tcW w:type="dxa" w:w="2016"/>
            <w:vAlign w:val="center"/>
            <w:shd w:fill="EDEDED"/>
          </w:tcPr>
          <w:p>
            <w:pPr>
              <w:spacing w:before="0" w:after="0" w:line="240" w:lineRule="auto"/>
              <w:jc w:val="center"/>
            </w:pPr>
            <w:r/>
            <w:r>
              <w:rPr>
                <w:rFonts w:ascii="Times New Roman" w:hAnsi="Times New Roman"/>
                <w:b/>
                <w:i w:val="0"/>
                <w:sz w:val="20"/>
              </w:rPr>
              <w:t>Instrumen</w:t>
            </w:r>
          </w:p>
        </w:tc>
      </w:tr>
      <w:tr>
        <w:tc>
          <w:tcPr>
            <w:tcW w:type="dxa" w:w="1944"/>
            <w:vAlign w:val="center"/>
          </w:tcPr>
          <w:p>
            <w:pPr>
              <w:spacing w:before="0" w:after="0" w:line="240" w:lineRule="auto"/>
              <w:jc w:val="left"/>
            </w:pPr>
            <w:r/>
            <w:r>
              <w:rPr>
                <w:rFonts w:ascii="Times New Roman" w:hAnsi="Times New Roman"/>
                <w:b w:val="0"/>
                <w:i w:val="0"/>
                <w:sz w:val="20"/>
              </w:rPr>
              <w:t>Kesadaran berbahasa</w:t>
            </w:r>
          </w:p>
        </w:tc>
        <w:tc>
          <w:tcPr>
            <w:tcW w:type="dxa" w:w="2520"/>
            <w:vAlign w:val="center"/>
          </w:tcPr>
          <w:p>
            <w:pPr>
              <w:spacing w:before="0" w:after="0" w:line="240" w:lineRule="auto"/>
              <w:jc w:val="left"/>
            </w:pPr>
            <w:r/>
            <w:r>
              <w:rPr>
                <w:rFonts w:ascii="Times New Roman" w:hAnsi="Times New Roman"/>
                <w:b w:val="0"/>
                <w:i w:val="0"/>
                <w:sz w:val="20"/>
              </w:rPr>
              <w:t>Kepekaan terhadap bentuk, fungsi, konteks, dan dampak sosial bahasa.</w:t>
            </w:r>
          </w:p>
        </w:tc>
        <w:tc>
          <w:tcPr>
            <w:tcW w:type="dxa" w:w="2880"/>
            <w:vAlign w:val="center"/>
          </w:tcPr>
          <w:p>
            <w:pPr>
              <w:spacing w:before="0" w:after="0" w:line="240" w:lineRule="auto"/>
              <w:jc w:val="left"/>
            </w:pPr>
            <w:r/>
            <w:r>
              <w:rPr>
                <w:rFonts w:ascii="Times New Roman" w:hAnsi="Times New Roman"/>
                <w:b w:val="0"/>
                <w:i w:val="0"/>
                <w:sz w:val="20"/>
              </w:rPr>
              <w:t>Mengenali ragam; menilai konteks; memberi alasan pilihan bahasa.</w:t>
            </w:r>
          </w:p>
        </w:tc>
        <w:tc>
          <w:tcPr>
            <w:tcW w:type="dxa" w:w="2016"/>
            <w:vAlign w:val="center"/>
          </w:tcPr>
          <w:p>
            <w:pPr>
              <w:spacing w:before="0" w:after="0" w:line="240" w:lineRule="auto"/>
              <w:jc w:val="left"/>
            </w:pPr>
            <w:r/>
            <w:r>
              <w:rPr>
                <w:rFonts w:ascii="Times New Roman" w:hAnsi="Times New Roman"/>
                <w:b w:val="0"/>
                <w:i w:val="0"/>
                <w:sz w:val="20"/>
              </w:rPr>
              <w:t>Kuis PRIMA+ dan refleksi.</w:t>
            </w:r>
          </w:p>
        </w:tc>
      </w:tr>
      <w:tr>
        <w:tc>
          <w:tcPr>
            <w:tcW w:type="dxa" w:w="1944"/>
            <w:vAlign w:val="center"/>
          </w:tcPr>
          <w:p>
            <w:pPr>
              <w:spacing w:before="0" w:after="0" w:line="240" w:lineRule="auto"/>
              <w:jc w:val="left"/>
            </w:pPr>
            <w:r/>
            <w:r>
              <w:rPr>
                <w:rFonts w:ascii="Times New Roman" w:hAnsi="Times New Roman"/>
                <w:b w:val="0"/>
                <w:i w:val="0"/>
                <w:sz w:val="20"/>
              </w:rPr>
              <w:t>Loyalitas berbahasa Indonesia</w:t>
            </w:r>
          </w:p>
        </w:tc>
        <w:tc>
          <w:tcPr>
            <w:tcW w:type="dxa" w:w="2520"/>
            <w:vAlign w:val="center"/>
          </w:tcPr>
          <w:p>
            <w:pPr>
              <w:spacing w:before="0" w:after="0" w:line="240" w:lineRule="auto"/>
              <w:jc w:val="left"/>
            </w:pPr>
            <w:r/>
            <w:r>
              <w:rPr>
                <w:rFonts w:ascii="Times New Roman" w:hAnsi="Times New Roman"/>
                <w:b w:val="0"/>
                <w:i w:val="0"/>
                <w:sz w:val="20"/>
              </w:rPr>
              <w:t>Kemauan menempatkan bahasa Indonesia secara tepat sebagai identitas dan alat komunikasi.</w:t>
            </w:r>
          </w:p>
        </w:tc>
        <w:tc>
          <w:tcPr>
            <w:tcW w:type="dxa" w:w="2880"/>
            <w:vAlign w:val="center"/>
          </w:tcPr>
          <w:p>
            <w:pPr>
              <w:spacing w:before="0" w:after="0" w:line="240" w:lineRule="auto"/>
              <w:jc w:val="left"/>
            </w:pPr>
            <w:r/>
            <w:r>
              <w:rPr>
                <w:rFonts w:ascii="Times New Roman" w:hAnsi="Times New Roman"/>
                <w:b w:val="0"/>
                <w:i w:val="0"/>
                <w:sz w:val="20"/>
              </w:rPr>
              <w:t>Sikap positif; kesetiaan penggunaan; kesadaran norma; kebanggaan bahasa; pemilihan ragam.</w:t>
            </w:r>
          </w:p>
        </w:tc>
        <w:tc>
          <w:tcPr>
            <w:tcW w:type="dxa" w:w="2016"/>
            <w:vAlign w:val="center"/>
          </w:tcPr>
          <w:p>
            <w:pPr>
              <w:spacing w:before="0" w:after="0" w:line="240" w:lineRule="auto"/>
              <w:jc w:val="left"/>
            </w:pPr>
            <w:r/>
            <w:r>
              <w:rPr>
                <w:rFonts w:ascii="Times New Roman" w:hAnsi="Times New Roman"/>
                <w:b w:val="0"/>
                <w:i w:val="0"/>
                <w:sz w:val="20"/>
              </w:rPr>
              <w:t>Kuesioner Likert 20 butir.</w:t>
            </w:r>
          </w:p>
        </w:tc>
      </w:tr>
      <w:tr>
        <w:tc>
          <w:tcPr>
            <w:tcW w:type="dxa" w:w="1944"/>
            <w:vAlign w:val="center"/>
          </w:tcPr>
          <w:p>
            <w:pPr>
              <w:spacing w:before="0" w:after="0" w:line="240" w:lineRule="auto"/>
              <w:jc w:val="left"/>
            </w:pPr>
            <w:r/>
            <w:r>
              <w:rPr>
                <w:rFonts w:ascii="Times New Roman" w:hAnsi="Times New Roman"/>
                <w:b w:val="0"/>
                <w:i w:val="0"/>
                <w:sz w:val="20"/>
              </w:rPr>
              <w:t>Kelayakan media</w:t>
            </w:r>
          </w:p>
        </w:tc>
        <w:tc>
          <w:tcPr>
            <w:tcW w:type="dxa" w:w="2520"/>
            <w:vAlign w:val="center"/>
          </w:tcPr>
          <w:p>
            <w:pPr>
              <w:spacing w:before="0" w:after="0" w:line="240" w:lineRule="auto"/>
              <w:jc w:val="left"/>
            </w:pPr>
            <w:r/>
            <w:r>
              <w:rPr>
                <w:rFonts w:ascii="Times New Roman" w:hAnsi="Times New Roman"/>
                <w:b w:val="0"/>
                <w:i w:val="0"/>
                <w:sz w:val="20"/>
              </w:rPr>
              <w:t>Kelayakan PRIMA+ sebagai media pembelajaran/kebahasaan.</w:t>
            </w:r>
          </w:p>
        </w:tc>
        <w:tc>
          <w:tcPr>
            <w:tcW w:type="dxa" w:w="2880"/>
            <w:vAlign w:val="center"/>
          </w:tcPr>
          <w:p>
            <w:pPr>
              <w:spacing w:before="0" w:after="0" w:line="240" w:lineRule="auto"/>
              <w:jc w:val="left"/>
            </w:pPr>
            <w:r/>
            <w:r>
              <w:rPr>
                <w:rFonts w:ascii="Times New Roman" w:hAnsi="Times New Roman"/>
                <w:b w:val="0"/>
                <w:i w:val="0"/>
                <w:sz w:val="20"/>
              </w:rPr>
              <w:t>Materi; bahasa; tampilan; navigasi; umpan balik.</w:t>
            </w:r>
          </w:p>
        </w:tc>
        <w:tc>
          <w:tcPr>
            <w:tcW w:type="dxa" w:w="2016"/>
            <w:vAlign w:val="center"/>
          </w:tcPr>
          <w:p>
            <w:pPr>
              <w:spacing w:before="0" w:after="0" w:line="240" w:lineRule="auto"/>
              <w:jc w:val="left"/>
            </w:pPr>
            <w:r/>
            <w:r>
              <w:rPr>
                <w:rFonts w:ascii="Times New Roman" w:hAnsi="Times New Roman"/>
                <w:b w:val="0"/>
                <w:i w:val="0"/>
                <w:sz w:val="20"/>
              </w:rPr>
              <w:t>Lembar validasi guru/ahli.</w:t>
            </w:r>
          </w:p>
        </w:tc>
      </w:tr>
      <w:tr>
        <w:tc>
          <w:tcPr>
            <w:tcW w:type="dxa" w:w="1944"/>
            <w:vAlign w:val="center"/>
          </w:tcPr>
          <w:p>
            <w:pPr>
              <w:spacing w:before="0" w:after="0" w:line="240" w:lineRule="auto"/>
              <w:jc w:val="left"/>
            </w:pPr>
            <w:r/>
            <w:r>
              <w:rPr>
                <w:rFonts w:ascii="Times New Roman" w:hAnsi="Times New Roman"/>
                <w:b w:val="0"/>
                <w:i w:val="0"/>
                <w:sz w:val="20"/>
              </w:rPr>
              <w:t>Respons pengguna</w:t>
            </w:r>
          </w:p>
        </w:tc>
        <w:tc>
          <w:tcPr>
            <w:tcW w:type="dxa" w:w="2520"/>
            <w:vAlign w:val="center"/>
          </w:tcPr>
          <w:p>
            <w:pPr>
              <w:spacing w:before="0" w:after="0" w:line="240" w:lineRule="auto"/>
              <w:jc w:val="left"/>
            </w:pPr>
            <w:r/>
            <w:r>
              <w:rPr>
                <w:rFonts w:ascii="Times New Roman" w:hAnsi="Times New Roman"/>
                <w:b w:val="0"/>
                <w:i w:val="0"/>
                <w:sz w:val="20"/>
              </w:rPr>
              <w:t>Tanggapan siswa setelah menggunakan PRIMA+.</w:t>
            </w:r>
          </w:p>
        </w:tc>
        <w:tc>
          <w:tcPr>
            <w:tcW w:type="dxa" w:w="2880"/>
            <w:vAlign w:val="center"/>
          </w:tcPr>
          <w:p>
            <w:pPr>
              <w:spacing w:before="0" w:after="0" w:line="240" w:lineRule="auto"/>
              <w:jc w:val="left"/>
            </w:pPr>
            <w:r/>
            <w:r>
              <w:rPr>
                <w:rFonts w:ascii="Times New Roman" w:hAnsi="Times New Roman"/>
                <w:b w:val="0"/>
                <w:i w:val="0"/>
                <w:sz w:val="20"/>
              </w:rPr>
              <w:t>Kemudahan; kemenarikan; manfaat; kendala.</w:t>
            </w:r>
          </w:p>
        </w:tc>
        <w:tc>
          <w:tcPr>
            <w:tcW w:type="dxa" w:w="2016"/>
            <w:vAlign w:val="center"/>
          </w:tcPr>
          <w:p>
            <w:pPr>
              <w:spacing w:before="0" w:after="0" w:line="240" w:lineRule="auto"/>
              <w:jc w:val="left"/>
            </w:pPr>
            <w:r/>
            <w:r>
              <w:rPr>
                <w:rFonts w:ascii="Times New Roman" w:hAnsi="Times New Roman"/>
                <w:b w:val="0"/>
                <w:i w:val="0"/>
                <w:sz w:val="20"/>
              </w:rPr>
              <w:t>Angket respons/refleksi.</w:t>
            </w:r>
          </w:p>
        </w:tc>
      </w:tr>
    </w:tbl>
    <w:p>
      <w:pPr>
        <w:pStyle w:val="Heading2"/>
        <w:spacing w:before="120" w:after="100" w:line="276" w:lineRule="auto"/>
        <w:jc w:val="left"/>
      </w:pPr>
      <w:r>
        <w:rPr>
          <w:rFonts w:ascii="Times New Roman" w:hAnsi="Times New Roman"/>
          <w:b/>
          <w:i w:val="0"/>
          <w:sz w:val="24"/>
        </w:rPr>
        <w:t>3.4 RANCANGAN PENGOLAHAN DATA</w:t>
      </w:r>
    </w:p>
    <w:p>
      <w:pPr>
        <w:spacing w:before="0" w:after="120" w:line="276" w:lineRule="auto"/>
        <w:jc w:val="both"/>
      </w:pPr>
      <w:r>
        <w:rPr>
          <w:rFonts w:ascii="Times New Roman" w:hAnsi="Times New Roman"/>
          <w:b w:val="0"/>
          <w:i w:val="0"/>
          <w:sz w:val="22"/>
        </w:rPr>
        <w:t>Rancangan pengolahan data disesuaikan dengan tiga rumusan masalah dan tujuan penelitian. Rumusan masalah pertama dijawab melalui deskripsi proses pengembangan media PRIMA+ berdasarkan tahapan ADDIE. Rumusan masalah kedua dijawab melalui persentase kelayakan dari validasi guru atau ahli. Rumusan masalah ketiga dijawab melalui perbandingan skor pretest dan posttest loyalitas berbahasa Indonesia.</w:t>
      </w:r>
    </w:p>
    <w:p>
      <w:pPr>
        <w:spacing w:before="0" w:after="60" w:line="276" w:lineRule="auto"/>
        <w:jc w:val="left"/>
      </w:pPr>
      <w:r>
        <w:rPr>
          <w:rFonts w:ascii="Times New Roman" w:hAnsi="Times New Roman"/>
          <w:b/>
          <w:i w:val="0"/>
          <w:sz w:val="22"/>
        </w:rPr>
        <w:t>Tabel 4. Rancangan pengolahan data</w:t>
      </w:r>
    </w:p>
    <w:tbl>
      <w:tblPr>
        <w:tblStyle w:val="TableGrid"/>
        <w:tblW w:type="auto" w:w="0"/>
        <w:jc w:val="center"/>
        <w:tblLook w:firstColumn="1" w:firstRow="1" w:lastColumn="0" w:lastRow="0" w:noHBand="0" w:noVBand="1" w:val="04A0"/>
      </w:tblPr>
      <w:tblGrid>
        <w:gridCol w:w="3009"/>
        <w:gridCol w:w="3009"/>
        <w:gridCol w:w="3009"/>
      </w:tblGrid>
      <w:tr>
        <w:tc>
          <w:tcPr>
            <w:tcW w:type="dxa" w:w="2088"/>
            <w:vAlign w:val="center"/>
            <w:shd w:fill="EDEDED"/>
          </w:tcPr>
          <w:p>
            <w:pPr>
              <w:spacing w:before="0" w:after="0" w:line="240" w:lineRule="auto"/>
              <w:jc w:val="center"/>
            </w:pPr>
            <w:r/>
            <w:r>
              <w:rPr>
                <w:rFonts w:ascii="Times New Roman" w:hAnsi="Times New Roman"/>
                <w:b/>
                <w:i w:val="0"/>
                <w:sz w:val="20"/>
              </w:rPr>
              <w:t>Data</w:t>
            </w:r>
          </w:p>
        </w:tc>
        <w:tc>
          <w:tcPr>
            <w:tcW w:type="dxa" w:w="3744"/>
            <w:vAlign w:val="center"/>
            <w:shd w:fill="EDEDED"/>
          </w:tcPr>
          <w:p>
            <w:pPr>
              <w:spacing w:before="0" w:after="0" w:line="240" w:lineRule="auto"/>
              <w:jc w:val="center"/>
            </w:pPr>
            <w:r/>
            <w:r>
              <w:rPr>
                <w:rFonts w:ascii="Times New Roman" w:hAnsi="Times New Roman"/>
                <w:b/>
                <w:i w:val="0"/>
                <w:sz w:val="20"/>
              </w:rPr>
              <w:t>Teknik Pengolahan</w:t>
            </w:r>
          </w:p>
        </w:tc>
        <w:tc>
          <w:tcPr>
            <w:tcW w:type="dxa" w:w="3528"/>
            <w:vAlign w:val="center"/>
            <w:shd w:fill="EDEDED"/>
          </w:tcPr>
          <w:p>
            <w:pPr>
              <w:spacing w:before="0" w:after="0" w:line="240" w:lineRule="auto"/>
              <w:jc w:val="center"/>
            </w:pPr>
            <w:r/>
            <w:r>
              <w:rPr>
                <w:rFonts w:ascii="Times New Roman" w:hAnsi="Times New Roman"/>
                <w:b/>
                <w:i w:val="0"/>
                <w:sz w:val="20"/>
              </w:rPr>
              <w:t>Interpretasi</w:t>
            </w:r>
          </w:p>
        </w:tc>
      </w:tr>
      <w:tr>
        <w:tc>
          <w:tcPr>
            <w:tcW w:type="dxa" w:w="2088"/>
            <w:vAlign w:val="center"/>
          </w:tcPr>
          <w:p>
            <w:pPr>
              <w:spacing w:before="0" w:after="0" w:line="240" w:lineRule="auto"/>
              <w:jc w:val="left"/>
            </w:pPr>
            <w:r/>
            <w:r>
              <w:rPr>
                <w:rFonts w:ascii="Times New Roman" w:hAnsi="Times New Roman"/>
                <w:b w:val="0"/>
                <w:i w:val="0"/>
                <w:sz w:val="20"/>
              </w:rPr>
              <w:t>Validasi media</w:t>
            </w:r>
          </w:p>
        </w:tc>
        <w:tc>
          <w:tcPr>
            <w:tcW w:type="dxa" w:w="3744"/>
            <w:vAlign w:val="center"/>
          </w:tcPr>
          <w:p>
            <w:pPr>
              <w:spacing w:before="0" w:after="0" w:line="240" w:lineRule="auto"/>
              <w:jc w:val="left"/>
            </w:pPr>
            <w:r/>
            <w:r>
              <w:rPr>
                <w:rFonts w:ascii="Times New Roman" w:hAnsi="Times New Roman"/>
                <w:b w:val="0"/>
                <w:i w:val="0"/>
                <w:sz w:val="20"/>
              </w:rPr>
              <w:t>Persentase kelayakan</w:t>
            </w:r>
          </w:p>
        </w:tc>
        <w:tc>
          <w:tcPr>
            <w:tcW w:type="dxa" w:w="3528"/>
            <w:vAlign w:val="center"/>
          </w:tcPr>
          <w:p>
            <w:pPr>
              <w:spacing w:before="0" w:after="0" w:line="240" w:lineRule="auto"/>
              <w:jc w:val="left"/>
            </w:pPr>
            <w:r/>
            <w:r>
              <w:rPr>
                <w:rFonts w:ascii="Times New Roman" w:hAnsi="Times New Roman"/>
                <w:b w:val="0"/>
                <w:i w:val="0"/>
                <w:sz w:val="20"/>
              </w:rPr>
              <w:t>Kategori sangat layak, layak, cukup, atau perlu revisi.</w:t>
            </w:r>
          </w:p>
        </w:tc>
      </w:tr>
      <w:tr>
        <w:tc>
          <w:tcPr>
            <w:tcW w:type="dxa" w:w="2088"/>
            <w:vAlign w:val="center"/>
          </w:tcPr>
          <w:p>
            <w:pPr>
              <w:spacing w:before="0" w:after="0" w:line="240" w:lineRule="auto"/>
              <w:jc w:val="left"/>
            </w:pPr>
            <w:r/>
            <w:r>
              <w:rPr>
                <w:rFonts w:ascii="Times New Roman" w:hAnsi="Times New Roman"/>
                <w:b w:val="0"/>
                <w:i w:val="0"/>
                <w:sz w:val="20"/>
              </w:rPr>
              <w:t>Pretest-posttest</w:t>
            </w:r>
          </w:p>
        </w:tc>
        <w:tc>
          <w:tcPr>
            <w:tcW w:type="dxa" w:w="3744"/>
            <w:vAlign w:val="center"/>
          </w:tcPr>
          <w:p>
            <w:pPr>
              <w:spacing w:before="0" w:after="0" w:line="240" w:lineRule="auto"/>
              <w:jc w:val="left"/>
            </w:pPr>
            <w:r/>
            <w:r>
              <w:rPr>
                <w:rFonts w:ascii="Times New Roman" w:hAnsi="Times New Roman"/>
                <w:b w:val="0"/>
                <w:i w:val="0"/>
                <w:sz w:val="20"/>
              </w:rPr>
              <w:t>Rata-rata, persentase peningkatan, dan N-gain</w:t>
            </w:r>
          </w:p>
        </w:tc>
        <w:tc>
          <w:tcPr>
            <w:tcW w:type="dxa" w:w="3528"/>
            <w:vAlign w:val="center"/>
          </w:tcPr>
          <w:p>
            <w:pPr>
              <w:spacing w:before="0" w:after="0" w:line="240" w:lineRule="auto"/>
              <w:jc w:val="left"/>
            </w:pPr>
            <w:r/>
            <w:r>
              <w:rPr>
                <w:rFonts w:ascii="Times New Roman" w:hAnsi="Times New Roman"/>
                <w:b w:val="0"/>
                <w:i w:val="0"/>
                <w:sz w:val="20"/>
              </w:rPr>
              <w:t>Posttest lebih tinggi menunjukkan peningkatan awal loyalitas berbahasa.</w:t>
            </w:r>
          </w:p>
        </w:tc>
      </w:tr>
      <w:tr>
        <w:tc>
          <w:tcPr>
            <w:tcW w:type="dxa" w:w="2088"/>
            <w:vAlign w:val="center"/>
          </w:tcPr>
          <w:p>
            <w:pPr>
              <w:spacing w:before="0" w:after="0" w:line="240" w:lineRule="auto"/>
              <w:jc w:val="left"/>
            </w:pPr>
            <w:r/>
            <w:r>
              <w:rPr>
                <w:rFonts w:ascii="Times New Roman" w:hAnsi="Times New Roman"/>
                <w:b w:val="0"/>
                <w:i w:val="0"/>
                <w:sz w:val="20"/>
              </w:rPr>
              <w:t>Uji beda berpasangan</w:t>
            </w:r>
          </w:p>
        </w:tc>
        <w:tc>
          <w:tcPr>
            <w:tcW w:type="dxa" w:w="3744"/>
            <w:vAlign w:val="center"/>
          </w:tcPr>
          <w:p>
            <w:pPr>
              <w:spacing w:before="0" w:after="0" w:line="240" w:lineRule="auto"/>
              <w:jc w:val="left"/>
            </w:pPr>
            <w:r/>
            <w:r>
              <w:rPr>
                <w:rFonts w:ascii="Times New Roman" w:hAnsi="Times New Roman"/>
                <w:b w:val="0"/>
                <w:i w:val="0"/>
                <w:sz w:val="20"/>
              </w:rPr>
              <w:t>Paired sample t-test jika selisih data berdistribusi normal; Wilcoxon signed-rank test jika tidak normal</w:t>
            </w:r>
          </w:p>
        </w:tc>
        <w:tc>
          <w:tcPr>
            <w:tcW w:type="dxa" w:w="3528"/>
            <w:vAlign w:val="center"/>
          </w:tcPr>
          <w:p>
            <w:pPr>
              <w:spacing w:before="0" w:after="0" w:line="240" w:lineRule="auto"/>
              <w:jc w:val="left"/>
            </w:pPr>
            <w:r/>
            <w:r>
              <w:rPr>
                <w:rFonts w:ascii="Times New Roman" w:hAnsi="Times New Roman"/>
                <w:b w:val="0"/>
                <w:i w:val="0"/>
                <w:sz w:val="20"/>
              </w:rPr>
              <w:t>Peningkatan dinilai bermakna bila hasil uji menunjukkan perbedaan yang signifikan.</w:t>
            </w:r>
          </w:p>
        </w:tc>
      </w:tr>
      <w:tr>
        <w:tc>
          <w:tcPr>
            <w:tcW w:type="dxa" w:w="2088"/>
            <w:vAlign w:val="center"/>
          </w:tcPr>
          <w:p>
            <w:pPr>
              <w:spacing w:before="0" w:after="0" w:line="240" w:lineRule="auto"/>
              <w:jc w:val="left"/>
            </w:pPr>
            <w:r/>
            <w:r>
              <w:rPr>
                <w:rFonts w:ascii="Times New Roman" w:hAnsi="Times New Roman"/>
                <w:b w:val="0"/>
                <w:i w:val="0"/>
                <w:sz w:val="20"/>
              </w:rPr>
              <w:t>Refleksi siswa</w:t>
            </w:r>
          </w:p>
        </w:tc>
        <w:tc>
          <w:tcPr>
            <w:tcW w:type="dxa" w:w="3744"/>
            <w:vAlign w:val="center"/>
          </w:tcPr>
          <w:p>
            <w:pPr>
              <w:spacing w:before="0" w:after="0" w:line="240" w:lineRule="auto"/>
              <w:jc w:val="left"/>
            </w:pPr>
            <w:r/>
            <w:r>
              <w:rPr>
                <w:rFonts w:ascii="Times New Roman" w:hAnsi="Times New Roman"/>
                <w:b w:val="0"/>
                <w:i w:val="0"/>
                <w:sz w:val="20"/>
              </w:rPr>
              <w:t>Analisis tema ringkas</w:t>
            </w:r>
          </w:p>
        </w:tc>
        <w:tc>
          <w:tcPr>
            <w:tcW w:type="dxa" w:w="3528"/>
            <w:vAlign w:val="center"/>
          </w:tcPr>
          <w:p>
            <w:pPr>
              <w:spacing w:before="0" w:after="0" w:line="240" w:lineRule="auto"/>
              <w:jc w:val="left"/>
            </w:pPr>
            <w:r/>
            <w:r>
              <w:rPr>
                <w:rFonts w:ascii="Times New Roman" w:hAnsi="Times New Roman"/>
                <w:b w:val="0"/>
                <w:i w:val="0"/>
                <w:sz w:val="20"/>
              </w:rPr>
              <w:t>Menjelaskan pengalaman, kendala, dan saran pengguna.</w:t>
            </w:r>
          </w:p>
        </w:tc>
      </w:tr>
    </w:tbl>
    <w:p>
      <w:pPr>
        <w:pStyle w:val="Heading1"/>
        <w:spacing w:before="200" w:after="100" w:line="276" w:lineRule="auto"/>
        <w:jc w:val="left"/>
      </w:pPr>
      <w:r>
        <w:rPr>
          <w:rFonts w:ascii="Times New Roman" w:hAnsi="Times New Roman"/>
          <w:b/>
          <w:i w:val="0"/>
          <w:sz w:val="28"/>
        </w:rPr>
        <w:t>BAB 4. RANCANGAN ANGGARAN BIAYA DAN JADWAL KEGIATAN</w:t>
      </w:r>
    </w:p>
    <w:p>
      <w:pPr>
        <w:pStyle w:val="Heading2"/>
        <w:spacing w:before="120" w:after="100" w:line="276" w:lineRule="auto"/>
        <w:jc w:val="left"/>
      </w:pPr>
      <w:r>
        <w:rPr>
          <w:rFonts w:ascii="Times New Roman" w:hAnsi="Times New Roman"/>
          <w:b/>
          <w:i w:val="0"/>
          <w:sz w:val="24"/>
        </w:rPr>
        <w:t>4.1 RANCANGAN ANGGARAN BIAYA PENELITIAN</w:t>
      </w:r>
    </w:p>
    <w:p>
      <w:pPr>
        <w:spacing w:before="0" w:after="120" w:line="276" w:lineRule="auto"/>
        <w:jc w:val="both"/>
      </w:pPr>
      <w:r>
        <w:rPr>
          <w:rFonts w:ascii="Times New Roman" w:hAnsi="Times New Roman"/>
          <w:b w:val="0"/>
          <w:i w:val="0"/>
          <w:sz w:val="22"/>
        </w:rPr>
        <w:t>Total anggaran dirancang sebesar Rp1.987.100. Walaupun pedoman OPSI memperbolehkan anggaran sampai Rp15.000.000, penelitian ini dibatasi maksimal Rp2.000.000 agar lebih proporsional dengan ruang lingkup uji coba terbatas kepada 30 siswa. RAB ditulis sebagai item konkret yang akan dibeli, dicetak, disewa, atau digunakan dalam kegiatan penelitian. Layanan Firebase (Spark Plan) dan Gemini API (Free Tier) digunakan dalam batas gratis sehingga tidak memerlukan biaya tambahan.</w:t>
      </w:r>
    </w:p>
    <w:p>
      <w:pPr>
        <w:spacing w:before="0" w:after="60" w:line="276" w:lineRule="auto"/>
        <w:jc w:val="left"/>
      </w:pPr>
      <w:r>
        <w:rPr>
          <w:rFonts w:ascii="Times New Roman" w:hAnsi="Times New Roman"/>
          <w:b/>
          <w:i w:val="0"/>
          <w:sz w:val="22"/>
        </w:rPr>
        <w:t>Tabel 5. Rancangan anggaran biaya penelitian</w:t>
      </w:r>
    </w:p>
    <w:tbl>
      <w:tblPr>
        <w:tblStyle w:val="TableGrid"/>
        <w:tblW w:type="auto" w:w="0"/>
        <w:jc w:val="center"/>
        <w:tblLook w:firstColumn="1" w:firstRow="1" w:lastColumn="0" w:lastRow="0" w:noHBand="0" w:noVBand="1" w:val="04A0"/>
      </w:tblPr>
      <w:tblGrid>
        <w:gridCol w:w="3009"/>
        <w:gridCol w:w="3009"/>
        <w:gridCol w:w="3009"/>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6840"/>
            <w:vAlign w:val="center"/>
            <w:shd w:fill="EDEDED"/>
          </w:tcPr>
          <w:p>
            <w:pPr>
              <w:spacing w:before="0" w:after="0" w:line="240" w:lineRule="auto"/>
              <w:jc w:val="center"/>
            </w:pPr>
            <w:r/>
            <w:r>
              <w:rPr>
                <w:rFonts w:ascii="Times New Roman" w:hAnsi="Times New Roman"/>
                <w:b/>
                <w:i w:val="0"/>
                <w:sz w:val="20"/>
              </w:rPr>
              <w:t>Komponen Pengeluaran</w:t>
            </w:r>
          </w:p>
        </w:tc>
        <w:tc>
          <w:tcPr>
            <w:tcW w:type="dxa" w:w="1872"/>
            <w:vAlign w:val="center"/>
            <w:shd w:fill="EDEDED"/>
          </w:tcPr>
          <w:p>
            <w:pPr>
              <w:spacing w:before="0" w:after="0" w:line="240" w:lineRule="auto"/>
              <w:jc w:val="center"/>
            </w:pPr>
            <w:r/>
            <w:r>
              <w:rPr>
                <w:rFonts w:ascii="Times New Roman" w:hAnsi="Times New Roman"/>
                <w:b/>
                <w:i w:val="0"/>
                <w:sz w:val="20"/>
              </w:rPr>
              <w:t>Jumlah Anggaran (Rp)</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6840"/>
            <w:vAlign w:val="center"/>
          </w:tcPr>
          <w:p>
            <w:pPr>
              <w:spacing w:before="0" w:after="0" w:line="240" w:lineRule="auto"/>
              <w:jc w:val="left"/>
            </w:pPr>
            <w:r/>
            <w:r>
              <w:rPr>
                <w:rFonts w:ascii="Times New Roman" w:hAnsi="Times New Roman"/>
                <w:b w:val="0"/>
                <w:i w:val="0"/>
                <w:sz w:val="20"/>
              </w:rPr>
              <w:t>Barang: kertas HVS A4 80 gsm (2 rim)</w:t>
            </w:r>
          </w:p>
        </w:tc>
        <w:tc>
          <w:tcPr>
            <w:tcW w:type="dxa" w:w="1872"/>
            <w:vAlign w:val="center"/>
          </w:tcPr>
          <w:p>
            <w:pPr>
              <w:spacing w:before="0" w:after="0" w:line="240" w:lineRule="auto"/>
              <w:jc w:val="left"/>
            </w:pPr>
            <w:r/>
            <w:r>
              <w:rPr>
                <w:rFonts w:ascii="Times New Roman" w:hAnsi="Times New Roman"/>
                <w:b w:val="0"/>
                <w:i w:val="0"/>
                <w:sz w:val="20"/>
              </w:rPr>
              <w:t>112.000</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6840"/>
            <w:vAlign w:val="center"/>
          </w:tcPr>
          <w:p>
            <w:pPr>
              <w:spacing w:before="0" w:after="0" w:line="240" w:lineRule="auto"/>
              <w:jc w:val="left"/>
            </w:pPr>
            <w:r/>
            <w:r>
              <w:rPr>
                <w:rFonts w:ascii="Times New Roman" w:hAnsi="Times New Roman"/>
                <w:b w:val="0"/>
                <w:i w:val="0"/>
                <w:sz w:val="20"/>
              </w:rPr>
              <w:t>Barang: tinta printer hitam refill (1 botol)</w:t>
            </w:r>
          </w:p>
        </w:tc>
        <w:tc>
          <w:tcPr>
            <w:tcW w:type="dxa" w:w="1872"/>
            <w:vAlign w:val="center"/>
          </w:tcPr>
          <w:p>
            <w:pPr>
              <w:spacing w:before="0" w:after="0" w:line="240" w:lineRule="auto"/>
              <w:jc w:val="left"/>
            </w:pPr>
            <w:r/>
            <w:r>
              <w:rPr>
                <w:rFonts w:ascii="Times New Roman" w:hAnsi="Times New Roman"/>
                <w:b w:val="0"/>
                <w:i w:val="0"/>
                <w:sz w:val="20"/>
              </w:rPr>
              <w:t>62.500</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6840"/>
            <w:vAlign w:val="center"/>
          </w:tcPr>
          <w:p>
            <w:pPr>
              <w:spacing w:before="0" w:after="0" w:line="240" w:lineRule="auto"/>
              <w:jc w:val="left"/>
            </w:pPr>
            <w:r/>
            <w:r>
              <w:rPr>
                <w:rFonts w:ascii="Times New Roman" w:hAnsi="Times New Roman"/>
                <w:b w:val="0"/>
                <w:i w:val="0"/>
                <w:sz w:val="20"/>
              </w:rPr>
              <w:t>Barang: tinta printer warna refill (1 botol)</w:t>
            </w:r>
          </w:p>
        </w:tc>
        <w:tc>
          <w:tcPr>
            <w:tcW w:type="dxa" w:w="1872"/>
            <w:vAlign w:val="center"/>
          </w:tcPr>
          <w:p>
            <w:pPr>
              <w:spacing w:before="0" w:after="0" w:line="240" w:lineRule="auto"/>
              <w:jc w:val="left"/>
            </w:pPr>
            <w:r/>
            <w:r>
              <w:rPr>
                <w:rFonts w:ascii="Times New Roman" w:hAnsi="Times New Roman"/>
                <w:b w:val="0"/>
                <w:i w:val="0"/>
                <w:sz w:val="20"/>
              </w:rPr>
              <w:t>78.500</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6840"/>
            <w:vAlign w:val="center"/>
          </w:tcPr>
          <w:p>
            <w:pPr>
              <w:spacing w:before="0" w:after="0" w:line="240" w:lineRule="auto"/>
              <w:jc w:val="left"/>
            </w:pPr>
            <w:r/>
            <w:r>
              <w:rPr>
                <w:rFonts w:ascii="Times New Roman" w:hAnsi="Times New Roman"/>
                <w:b w:val="0"/>
                <w:i w:val="0"/>
                <w:sz w:val="20"/>
              </w:rPr>
              <w:t>Barang: map plastik/snelhecter untuk berkas responden (35 lembar)</w:t>
            </w:r>
          </w:p>
        </w:tc>
        <w:tc>
          <w:tcPr>
            <w:tcW w:type="dxa" w:w="1872"/>
            <w:vAlign w:val="center"/>
          </w:tcPr>
          <w:p>
            <w:pPr>
              <w:spacing w:before="0" w:after="0" w:line="240" w:lineRule="auto"/>
              <w:jc w:val="left"/>
            </w:pPr>
            <w:r/>
            <w:r>
              <w:rPr>
                <w:rFonts w:ascii="Times New Roman" w:hAnsi="Times New Roman"/>
                <w:b w:val="0"/>
                <w:i w:val="0"/>
                <w:sz w:val="20"/>
              </w:rPr>
              <w:t>52.500</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6840"/>
            <w:vAlign w:val="center"/>
          </w:tcPr>
          <w:p>
            <w:pPr>
              <w:spacing w:before="0" w:after="0" w:line="240" w:lineRule="auto"/>
              <w:jc w:val="left"/>
            </w:pPr>
            <w:r/>
            <w:r>
              <w:rPr>
                <w:rFonts w:ascii="Times New Roman" w:hAnsi="Times New Roman"/>
                <w:b w:val="0"/>
                <w:i w:val="0"/>
                <w:sz w:val="20"/>
              </w:rPr>
              <w:t>Barang: label kode responden (2 pak)</w:t>
            </w:r>
          </w:p>
        </w:tc>
        <w:tc>
          <w:tcPr>
            <w:tcW w:type="dxa" w:w="1872"/>
            <w:vAlign w:val="center"/>
          </w:tcPr>
          <w:p>
            <w:pPr>
              <w:spacing w:before="0" w:after="0" w:line="240" w:lineRule="auto"/>
              <w:jc w:val="left"/>
            </w:pPr>
            <w:r/>
            <w:r>
              <w:rPr>
                <w:rFonts w:ascii="Times New Roman" w:hAnsi="Times New Roman"/>
                <w:b w:val="0"/>
                <w:i w:val="0"/>
                <w:sz w:val="20"/>
              </w:rPr>
              <w:t>24.000</w:t>
            </w:r>
          </w:p>
        </w:tc>
      </w:tr>
      <w:tr>
        <w:tc>
          <w:tcPr>
            <w:tcW w:type="dxa" w:w="648"/>
            <w:vAlign w:val="center"/>
          </w:tcPr>
          <w:p>
            <w:pPr>
              <w:spacing w:before="0" w:after="0" w:line="240" w:lineRule="auto"/>
              <w:jc w:val="left"/>
            </w:pPr>
            <w:r/>
            <w:r>
              <w:rPr>
                <w:rFonts w:ascii="Times New Roman" w:hAnsi="Times New Roman"/>
                <w:b w:val="0"/>
                <w:i w:val="0"/>
                <w:sz w:val="20"/>
              </w:rPr>
              <w:t>6</w:t>
            </w:r>
          </w:p>
        </w:tc>
        <w:tc>
          <w:tcPr>
            <w:tcW w:type="dxa" w:w="6840"/>
            <w:vAlign w:val="center"/>
          </w:tcPr>
          <w:p>
            <w:pPr>
              <w:spacing w:before="0" w:after="0" w:line="240" w:lineRule="auto"/>
              <w:jc w:val="left"/>
            </w:pPr>
            <w:r/>
            <w:r>
              <w:rPr>
                <w:rFonts w:ascii="Times New Roman" w:hAnsi="Times New Roman"/>
                <w:b w:val="0"/>
                <w:i w:val="0"/>
                <w:sz w:val="20"/>
              </w:rPr>
              <w:t>Barang: pulpen untuk pengisian instrumen (2 lusin)</w:t>
            </w:r>
          </w:p>
        </w:tc>
        <w:tc>
          <w:tcPr>
            <w:tcW w:type="dxa" w:w="1872"/>
            <w:vAlign w:val="center"/>
          </w:tcPr>
          <w:p>
            <w:pPr>
              <w:spacing w:before="0" w:after="0" w:line="240" w:lineRule="auto"/>
              <w:jc w:val="left"/>
            </w:pPr>
            <w:r/>
            <w:r>
              <w:rPr>
                <w:rFonts w:ascii="Times New Roman" w:hAnsi="Times New Roman"/>
                <w:b w:val="0"/>
                <w:i w:val="0"/>
                <w:sz w:val="20"/>
              </w:rPr>
              <w:t>48.000</w:t>
            </w:r>
          </w:p>
        </w:tc>
      </w:tr>
      <w:tr>
        <w:tc>
          <w:tcPr>
            <w:tcW w:type="dxa" w:w="648"/>
            <w:vAlign w:val="center"/>
          </w:tcPr>
          <w:p>
            <w:pPr>
              <w:spacing w:before="0" w:after="0" w:line="240" w:lineRule="auto"/>
              <w:jc w:val="left"/>
            </w:pPr>
            <w:r/>
            <w:r>
              <w:rPr>
                <w:rFonts w:ascii="Times New Roman" w:hAnsi="Times New Roman"/>
                <w:b w:val="0"/>
                <w:i w:val="0"/>
                <w:sz w:val="20"/>
              </w:rPr>
              <w:t>7</w:t>
            </w:r>
          </w:p>
        </w:tc>
        <w:tc>
          <w:tcPr>
            <w:tcW w:type="dxa" w:w="6840"/>
            <w:vAlign w:val="center"/>
          </w:tcPr>
          <w:p>
            <w:pPr>
              <w:spacing w:before="0" w:after="0" w:line="240" w:lineRule="auto"/>
              <w:jc w:val="left"/>
            </w:pPr>
            <w:r/>
            <w:r>
              <w:rPr>
                <w:rFonts w:ascii="Times New Roman" w:hAnsi="Times New Roman"/>
                <w:b w:val="0"/>
                <w:i w:val="0"/>
                <w:sz w:val="20"/>
              </w:rPr>
              <w:t>Barang: binder clip, staples, dan isolasi arsip (1 paket)</w:t>
            </w:r>
          </w:p>
        </w:tc>
        <w:tc>
          <w:tcPr>
            <w:tcW w:type="dxa" w:w="1872"/>
            <w:vAlign w:val="center"/>
          </w:tcPr>
          <w:p>
            <w:pPr>
              <w:spacing w:before="0" w:after="0" w:line="240" w:lineRule="auto"/>
              <w:jc w:val="left"/>
            </w:pPr>
            <w:r/>
            <w:r>
              <w:rPr>
                <w:rFonts w:ascii="Times New Roman" w:hAnsi="Times New Roman"/>
                <w:b w:val="0"/>
                <w:i w:val="0"/>
                <w:sz w:val="20"/>
              </w:rPr>
              <w:t>35.750</w:t>
            </w:r>
          </w:p>
        </w:tc>
      </w:tr>
      <w:tr>
        <w:tc>
          <w:tcPr>
            <w:tcW w:type="dxa" w:w="648"/>
            <w:vAlign w:val="center"/>
          </w:tcPr>
          <w:p>
            <w:pPr>
              <w:spacing w:before="0" w:after="0" w:line="240" w:lineRule="auto"/>
              <w:jc w:val="left"/>
            </w:pPr>
            <w:r/>
            <w:r>
              <w:rPr>
                <w:rFonts w:ascii="Times New Roman" w:hAnsi="Times New Roman"/>
                <w:b w:val="0"/>
                <w:i w:val="0"/>
                <w:sz w:val="20"/>
              </w:rPr>
              <w:t>8</w:t>
            </w:r>
          </w:p>
        </w:tc>
        <w:tc>
          <w:tcPr>
            <w:tcW w:type="dxa" w:w="6840"/>
            <w:vAlign w:val="center"/>
          </w:tcPr>
          <w:p>
            <w:pPr>
              <w:spacing w:before="0" w:after="0" w:line="240" w:lineRule="auto"/>
              <w:jc w:val="left"/>
            </w:pPr>
            <w:r/>
            <w:r>
              <w:rPr>
                <w:rFonts w:ascii="Times New Roman" w:hAnsi="Times New Roman"/>
                <w:b w:val="0"/>
                <w:i w:val="0"/>
                <w:sz w:val="20"/>
              </w:rPr>
              <w:t>Barang: flashdisk 32 GB untuk cadangan data penelitian (1 unit)</w:t>
            </w:r>
          </w:p>
        </w:tc>
        <w:tc>
          <w:tcPr>
            <w:tcW w:type="dxa" w:w="1872"/>
            <w:vAlign w:val="center"/>
          </w:tcPr>
          <w:p>
            <w:pPr>
              <w:spacing w:before="0" w:after="0" w:line="240" w:lineRule="auto"/>
              <w:jc w:val="left"/>
            </w:pPr>
            <w:r/>
            <w:r>
              <w:rPr>
                <w:rFonts w:ascii="Times New Roman" w:hAnsi="Times New Roman"/>
                <w:b w:val="0"/>
                <w:i w:val="0"/>
                <w:sz w:val="20"/>
              </w:rPr>
              <w:t>44.850</w:t>
            </w:r>
          </w:p>
        </w:tc>
      </w:tr>
      <w:tr>
        <w:tc>
          <w:tcPr>
            <w:tcW w:type="dxa" w:w="648"/>
            <w:vAlign w:val="center"/>
          </w:tcPr>
          <w:p>
            <w:pPr>
              <w:spacing w:before="0" w:after="0" w:line="240" w:lineRule="auto"/>
              <w:jc w:val="left"/>
            </w:pPr>
            <w:r/>
            <w:r>
              <w:rPr>
                <w:rFonts w:ascii="Times New Roman" w:hAnsi="Times New Roman"/>
                <w:b w:val="0"/>
                <w:i w:val="0"/>
                <w:sz w:val="20"/>
              </w:rPr>
              <w:t>9</w:t>
            </w:r>
          </w:p>
        </w:tc>
        <w:tc>
          <w:tcPr>
            <w:tcW w:type="dxa" w:w="6840"/>
            <w:vAlign w:val="center"/>
          </w:tcPr>
          <w:p>
            <w:pPr>
              <w:spacing w:before="0" w:after="0" w:line="240" w:lineRule="auto"/>
              <w:jc w:val="left"/>
            </w:pPr>
            <w:r/>
            <w:r>
              <w:rPr>
                <w:rFonts w:ascii="Times New Roman" w:hAnsi="Times New Roman"/>
                <w:b w:val="0"/>
                <w:i w:val="0"/>
                <w:sz w:val="20"/>
              </w:rPr>
              <w:t>Barang: materai Rp10.000 untuk berkas izin/validasi (4 lembar)</w:t>
            </w:r>
          </w:p>
        </w:tc>
        <w:tc>
          <w:tcPr>
            <w:tcW w:type="dxa" w:w="1872"/>
            <w:vAlign w:val="center"/>
          </w:tcPr>
          <w:p>
            <w:pPr>
              <w:spacing w:before="0" w:after="0" w:line="240" w:lineRule="auto"/>
              <w:jc w:val="left"/>
            </w:pPr>
            <w:r/>
            <w:r>
              <w:rPr>
                <w:rFonts w:ascii="Times New Roman" w:hAnsi="Times New Roman"/>
                <w:b w:val="0"/>
                <w:i w:val="0"/>
                <w:sz w:val="20"/>
              </w:rPr>
              <w:t>40.000</w:t>
            </w:r>
          </w:p>
        </w:tc>
      </w:tr>
      <w:tr>
        <w:tc>
          <w:tcPr>
            <w:tcW w:type="dxa" w:w="648"/>
            <w:vAlign w:val="center"/>
          </w:tcPr>
          <w:p>
            <w:pPr>
              <w:spacing w:before="0" w:after="0" w:line="240" w:lineRule="auto"/>
              <w:jc w:val="left"/>
            </w:pPr>
            <w:r/>
            <w:r>
              <w:rPr>
                <w:rFonts w:ascii="Times New Roman" w:hAnsi="Times New Roman"/>
                <w:b w:val="0"/>
                <w:i w:val="0"/>
                <w:sz w:val="20"/>
              </w:rPr>
              <w:t>10</w:t>
            </w:r>
          </w:p>
        </w:tc>
        <w:tc>
          <w:tcPr>
            <w:tcW w:type="dxa" w:w="6840"/>
            <w:vAlign w:val="center"/>
          </w:tcPr>
          <w:p>
            <w:pPr>
              <w:spacing w:before="0" w:after="0" w:line="240" w:lineRule="auto"/>
              <w:jc w:val="left"/>
            </w:pPr>
            <w:r/>
            <w:r>
              <w:rPr>
                <w:rFonts w:ascii="Times New Roman" w:hAnsi="Times New Roman"/>
                <w:b w:val="0"/>
                <w:i w:val="0"/>
                <w:sz w:val="20"/>
              </w:rPr>
              <w:t>Barang: amplop cokelat arsip dokumen (10 lembar)</w:t>
            </w:r>
          </w:p>
        </w:tc>
        <w:tc>
          <w:tcPr>
            <w:tcW w:type="dxa" w:w="1872"/>
            <w:vAlign w:val="center"/>
          </w:tcPr>
          <w:p>
            <w:pPr>
              <w:spacing w:before="0" w:after="0" w:line="240" w:lineRule="auto"/>
              <w:jc w:val="left"/>
            </w:pPr>
            <w:r/>
            <w:r>
              <w:rPr>
                <w:rFonts w:ascii="Times New Roman" w:hAnsi="Times New Roman"/>
                <w:b w:val="0"/>
                <w:i w:val="0"/>
                <w:sz w:val="20"/>
              </w:rPr>
              <w:t>18.500</w:t>
            </w:r>
          </w:p>
        </w:tc>
      </w:tr>
      <w:tr>
        <w:tc>
          <w:tcPr>
            <w:tcW w:type="dxa" w:w="648"/>
            <w:vAlign w:val="center"/>
          </w:tcPr>
          <w:p>
            <w:pPr>
              <w:spacing w:before="0" w:after="0" w:line="240" w:lineRule="auto"/>
              <w:jc w:val="left"/>
            </w:pPr>
            <w:r/>
            <w:r>
              <w:rPr>
                <w:rFonts w:ascii="Times New Roman" w:hAnsi="Times New Roman"/>
                <w:b w:val="0"/>
                <w:i w:val="0"/>
                <w:sz w:val="20"/>
              </w:rPr>
              <w:t>11</w:t>
            </w:r>
          </w:p>
        </w:tc>
        <w:tc>
          <w:tcPr>
            <w:tcW w:type="dxa" w:w="6840"/>
            <w:vAlign w:val="center"/>
          </w:tcPr>
          <w:p>
            <w:pPr>
              <w:spacing w:before="0" w:after="0" w:line="240" w:lineRule="auto"/>
              <w:jc w:val="left"/>
            </w:pPr>
            <w:r/>
            <w:r>
              <w:rPr>
                <w:rFonts w:ascii="Times New Roman" w:hAnsi="Times New Roman"/>
                <w:b w:val="0"/>
                <w:i w:val="0"/>
                <w:sz w:val="20"/>
              </w:rPr>
              <w:t>Jasa: fotokopi/cetak kuesioner pretest-posttest (60 set)</w:t>
            </w:r>
          </w:p>
        </w:tc>
        <w:tc>
          <w:tcPr>
            <w:tcW w:type="dxa" w:w="1872"/>
            <w:vAlign w:val="center"/>
          </w:tcPr>
          <w:p>
            <w:pPr>
              <w:spacing w:before="0" w:after="0" w:line="240" w:lineRule="auto"/>
              <w:jc w:val="left"/>
            </w:pPr>
            <w:r/>
            <w:r>
              <w:rPr>
                <w:rFonts w:ascii="Times New Roman" w:hAnsi="Times New Roman"/>
                <w:b w:val="0"/>
                <w:i w:val="0"/>
                <w:sz w:val="20"/>
              </w:rPr>
              <w:t>210.000</w:t>
            </w:r>
          </w:p>
        </w:tc>
      </w:tr>
      <w:tr>
        <w:tc>
          <w:tcPr>
            <w:tcW w:type="dxa" w:w="648"/>
            <w:vAlign w:val="center"/>
          </w:tcPr>
          <w:p>
            <w:pPr>
              <w:spacing w:before="0" w:after="0" w:line="240" w:lineRule="auto"/>
              <w:jc w:val="left"/>
            </w:pPr>
            <w:r/>
            <w:r>
              <w:rPr>
                <w:rFonts w:ascii="Times New Roman" w:hAnsi="Times New Roman"/>
                <w:b w:val="0"/>
                <w:i w:val="0"/>
                <w:sz w:val="20"/>
              </w:rPr>
              <w:t>12</w:t>
            </w:r>
          </w:p>
        </w:tc>
        <w:tc>
          <w:tcPr>
            <w:tcW w:type="dxa" w:w="6840"/>
            <w:vAlign w:val="center"/>
          </w:tcPr>
          <w:p>
            <w:pPr>
              <w:spacing w:before="0" w:after="0" w:line="240" w:lineRule="auto"/>
              <w:jc w:val="left"/>
            </w:pPr>
            <w:r/>
            <w:r>
              <w:rPr>
                <w:rFonts w:ascii="Times New Roman" w:hAnsi="Times New Roman"/>
                <w:b w:val="0"/>
                <w:i w:val="0"/>
                <w:sz w:val="20"/>
              </w:rPr>
              <w:t>Jasa: cetak lembar validasi dan angket respons (40 set)</w:t>
            </w:r>
          </w:p>
        </w:tc>
        <w:tc>
          <w:tcPr>
            <w:tcW w:type="dxa" w:w="1872"/>
            <w:vAlign w:val="center"/>
          </w:tcPr>
          <w:p>
            <w:pPr>
              <w:spacing w:before="0" w:after="0" w:line="240" w:lineRule="auto"/>
              <w:jc w:val="left"/>
            </w:pPr>
            <w:r/>
            <w:r>
              <w:rPr>
                <w:rFonts w:ascii="Times New Roman" w:hAnsi="Times New Roman"/>
                <w:b w:val="0"/>
                <w:i w:val="0"/>
                <w:sz w:val="20"/>
              </w:rPr>
              <w:t>137.500</w:t>
            </w:r>
          </w:p>
        </w:tc>
      </w:tr>
      <w:tr>
        <w:tc>
          <w:tcPr>
            <w:tcW w:type="dxa" w:w="648"/>
            <w:vAlign w:val="center"/>
          </w:tcPr>
          <w:p>
            <w:pPr>
              <w:spacing w:before="0" w:after="0" w:line="240" w:lineRule="auto"/>
              <w:jc w:val="left"/>
            </w:pPr>
            <w:r/>
            <w:r>
              <w:rPr>
                <w:rFonts w:ascii="Times New Roman" w:hAnsi="Times New Roman"/>
                <w:b w:val="0"/>
                <w:i w:val="0"/>
                <w:sz w:val="20"/>
              </w:rPr>
              <w:t>13</w:t>
            </w:r>
          </w:p>
        </w:tc>
        <w:tc>
          <w:tcPr>
            <w:tcW w:type="dxa" w:w="6840"/>
            <w:vAlign w:val="center"/>
          </w:tcPr>
          <w:p>
            <w:pPr>
              <w:spacing w:before="0" w:after="0" w:line="240" w:lineRule="auto"/>
              <w:jc w:val="left"/>
            </w:pPr>
            <w:r/>
            <w:r>
              <w:rPr>
                <w:rFonts w:ascii="Times New Roman" w:hAnsi="Times New Roman"/>
                <w:b w:val="0"/>
                <w:i w:val="0"/>
                <w:sz w:val="20"/>
              </w:rPr>
              <w:t>Jasa: cetak kartu skenario kasus bahasa PRIMA+ (30 set)</w:t>
            </w:r>
          </w:p>
        </w:tc>
        <w:tc>
          <w:tcPr>
            <w:tcW w:type="dxa" w:w="1872"/>
            <w:vAlign w:val="center"/>
          </w:tcPr>
          <w:p>
            <w:pPr>
              <w:spacing w:before="0" w:after="0" w:line="240" w:lineRule="auto"/>
              <w:jc w:val="left"/>
            </w:pPr>
            <w:r/>
            <w:r>
              <w:rPr>
                <w:rFonts w:ascii="Times New Roman" w:hAnsi="Times New Roman"/>
                <w:b w:val="0"/>
                <w:i w:val="0"/>
                <w:sz w:val="20"/>
              </w:rPr>
              <w:t>185.000</w:t>
            </w:r>
          </w:p>
        </w:tc>
      </w:tr>
      <w:tr>
        <w:tc>
          <w:tcPr>
            <w:tcW w:type="dxa" w:w="648"/>
            <w:vAlign w:val="center"/>
          </w:tcPr>
          <w:p>
            <w:pPr>
              <w:spacing w:before="0" w:after="0" w:line="240" w:lineRule="auto"/>
              <w:jc w:val="left"/>
            </w:pPr>
            <w:r/>
            <w:r>
              <w:rPr>
                <w:rFonts w:ascii="Times New Roman" w:hAnsi="Times New Roman"/>
                <w:b w:val="0"/>
                <w:i w:val="0"/>
                <w:sz w:val="20"/>
              </w:rPr>
              <w:t>14</w:t>
            </w:r>
          </w:p>
        </w:tc>
        <w:tc>
          <w:tcPr>
            <w:tcW w:type="dxa" w:w="6840"/>
            <w:vAlign w:val="center"/>
          </w:tcPr>
          <w:p>
            <w:pPr>
              <w:spacing w:before="0" w:after="0" w:line="240" w:lineRule="auto"/>
              <w:jc w:val="left"/>
            </w:pPr>
            <w:r/>
            <w:r>
              <w:rPr>
                <w:rFonts w:ascii="Times New Roman" w:hAnsi="Times New Roman"/>
                <w:b w:val="0"/>
                <w:i w:val="0"/>
                <w:sz w:val="20"/>
              </w:rPr>
              <w:t>Jasa: jilid laporan proposal/lampiran (3 eksemplar)</w:t>
            </w:r>
          </w:p>
        </w:tc>
        <w:tc>
          <w:tcPr>
            <w:tcW w:type="dxa" w:w="1872"/>
            <w:vAlign w:val="center"/>
          </w:tcPr>
          <w:p>
            <w:pPr>
              <w:spacing w:before="0" w:after="0" w:line="240" w:lineRule="auto"/>
              <w:jc w:val="left"/>
            </w:pPr>
            <w:r/>
            <w:r>
              <w:rPr>
                <w:rFonts w:ascii="Times New Roman" w:hAnsi="Times New Roman"/>
                <w:b w:val="0"/>
                <w:i w:val="0"/>
                <w:sz w:val="20"/>
              </w:rPr>
              <w:t>90.000</w:t>
            </w:r>
          </w:p>
        </w:tc>
      </w:tr>
      <w:tr>
        <w:tc>
          <w:tcPr>
            <w:tcW w:type="dxa" w:w="648"/>
            <w:vAlign w:val="center"/>
          </w:tcPr>
          <w:p>
            <w:pPr>
              <w:spacing w:before="0" w:after="0" w:line="240" w:lineRule="auto"/>
              <w:jc w:val="left"/>
            </w:pPr>
            <w:r/>
            <w:r>
              <w:rPr>
                <w:rFonts w:ascii="Times New Roman" w:hAnsi="Times New Roman"/>
                <w:b w:val="0"/>
                <w:i w:val="0"/>
                <w:sz w:val="20"/>
              </w:rPr>
              <w:t>15</w:t>
            </w:r>
          </w:p>
        </w:tc>
        <w:tc>
          <w:tcPr>
            <w:tcW w:type="dxa" w:w="6840"/>
            <w:vAlign w:val="center"/>
          </w:tcPr>
          <w:p>
            <w:pPr>
              <w:spacing w:before="0" w:after="0" w:line="240" w:lineRule="auto"/>
              <w:jc w:val="left"/>
            </w:pPr>
            <w:r/>
            <w:r>
              <w:rPr>
                <w:rFonts w:ascii="Times New Roman" w:hAnsi="Times New Roman"/>
                <w:b w:val="0"/>
                <w:i w:val="0"/>
                <w:sz w:val="20"/>
              </w:rPr>
              <w:t>Sewa/akses: paket data internet 25 GB untuk koordinasi dan uji coba (1 nomor)</w:t>
            </w:r>
          </w:p>
        </w:tc>
        <w:tc>
          <w:tcPr>
            <w:tcW w:type="dxa" w:w="1872"/>
            <w:vAlign w:val="center"/>
          </w:tcPr>
          <w:p>
            <w:pPr>
              <w:spacing w:before="0" w:after="0" w:line="240" w:lineRule="auto"/>
              <w:jc w:val="left"/>
            </w:pPr>
            <w:r/>
            <w:r>
              <w:rPr>
                <w:rFonts w:ascii="Times New Roman" w:hAnsi="Times New Roman"/>
                <w:b w:val="0"/>
                <w:i w:val="0"/>
                <w:sz w:val="20"/>
              </w:rPr>
              <w:t>135.000</w:t>
            </w:r>
          </w:p>
        </w:tc>
      </w:tr>
      <w:tr>
        <w:tc>
          <w:tcPr>
            <w:tcW w:type="dxa" w:w="648"/>
            <w:vAlign w:val="center"/>
          </w:tcPr>
          <w:p>
            <w:pPr>
              <w:spacing w:before="0" w:after="0" w:line="240" w:lineRule="auto"/>
              <w:jc w:val="left"/>
            </w:pPr>
            <w:r/>
            <w:r>
              <w:rPr>
                <w:rFonts w:ascii="Times New Roman" w:hAnsi="Times New Roman"/>
                <w:b w:val="0"/>
                <w:i w:val="0"/>
                <w:sz w:val="20"/>
              </w:rPr>
              <w:t>16</w:t>
            </w:r>
          </w:p>
        </w:tc>
        <w:tc>
          <w:tcPr>
            <w:tcW w:type="dxa" w:w="6840"/>
            <w:vAlign w:val="center"/>
          </w:tcPr>
          <w:p>
            <w:pPr>
              <w:spacing w:before="0" w:after="0" w:line="240" w:lineRule="auto"/>
              <w:jc w:val="left"/>
            </w:pPr>
            <w:r/>
            <w:r>
              <w:rPr>
                <w:rFonts w:ascii="Times New Roman" w:hAnsi="Times New Roman"/>
                <w:b w:val="0"/>
                <w:i w:val="0"/>
                <w:sz w:val="20"/>
              </w:rPr>
              <w:t>Sewa: modem Wi-Fi portabel saat uji coba (1 hari)</w:t>
            </w:r>
          </w:p>
        </w:tc>
        <w:tc>
          <w:tcPr>
            <w:tcW w:type="dxa" w:w="1872"/>
            <w:vAlign w:val="center"/>
          </w:tcPr>
          <w:p>
            <w:pPr>
              <w:spacing w:before="0" w:after="0" w:line="240" w:lineRule="auto"/>
              <w:jc w:val="left"/>
            </w:pPr>
            <w:r/>
            <w:r>
              <w:rPr>
                <w:rFonts w:ascii="Times New Roman" w:hAnsi="Times New Roman"/>
                <w:b w:val="0"/>
                <w:i w:val="0"/>
                <w:sz w:val="20"/>
              </w:rPr>
              <w:t>85.000</w:t>
            </w:r>
          </w:p>
        </w:tc>
      </w:tr>
      <w:tr>
        <w:tc>
          <w:tcPr>
            <w:tcW w:type="dxa" w:w="648"/>
            <w:vAlign w:val="center"/>
          </w:tcPr>
          <w:p>
            <w:pPr>
              <w:spacing w:before="0" w:after="0" w:line="240" w:lineRule="auto"/>
              <w:jc w:val="left"/>
            </w:pPr>
            <w:r/>
            <w:r>
              <w:rPr>
                <w:rFonts w:ascii="Times New Roman" w:hAnsi="Times New Roman"/>
                <w:b w:val="0"/>
                <w:i w:val="0"/>
                <w:sz w:val="20"/>
              </w:rPr>
              <w:t>17</w:t>
            </w:r>
          </w:p>
        </w:tc>
        <w:tc>
          <w:tcPr>
            <w:tcW w:type="dxa" w:w="6840"/>
            <w:vAlign w:val="center"/>
          </w:tcPr>
          <w:p>
            <w:pPr>
              <w:spacing w:before="0" w:after="0" w:line="240" w:lineRule="auto"/>
              <w:jc w:val="left"/>
            </w:pPr>
            <w:r/>
            <w:r>
              <w:rPr>
                <w:rFonts w:ascii="Times New Roman" w:hAnsi="Times New Roman"/>
                <w:b w:val="0"/>
                <w:i w:val="0"/>
                <w:sz w:val="20"/>
              </w:rPr>
              <w:t>Sewa: tripod HP untuk dokumentasi kegiatan (1 hari)</w:t>
            </w:r>
          </w:p>
        </w:tc>
        <w:tc>
          <w:tcPr>
            <w:tcW w:type="dxa" w:w="1872"/>
            <w:vAlign w:val="center"/>
          </w:tcPr>
          <w:p>
            <w:pPr>
              <w:spacing w:before="0" w:after="0" w:line="240" w:lineRule="auto"/>
              <w:jc w:val="left"/>
            </w:pPr>
            <w:r/>
            <w:r>
              <w:rPr>
                <w:rFonts w:ascii="Times New Roman" w:hAnsi="Times New Roman"/>
                <w:b w:val="0"/>
                <w:i w:val="0"/>
                <w:sz w:val="20"/>
              </w:rPr>
              <w:t>45.000</w:t>
            </w:r>
          </w:p>
        </w:tc>
      </w:tr>
      <w:tr>
        <w:tc>
          <w:tcPr>
            <w:tcW w:type="dxa" w:w="648"/>
            <w:vAlign w:val="center"/>
          </w:tcPr>
          <w:p>
            <w:pPr>
              <w:spacing w:before="0" w:after="0" w:line="240" w:lineRule="auto"/>
              <w:jc w:val="left"/>
            </w:pPr>
            <w:r/>
            <w:r>
              <w:rPr>
                <w:rFonts w:ascii="Times New Roman" w:hAnsi="Times New Roman"/>
                <w:b w:val="0"/>
                <w:i w:val="0"/>
                <w:sz w:val="20"/>
              </w:rPr>
              <w:t>18</w:t>
            </w:r>
          </w:p>
        </w:tc>
        <w:tc>
          <w:tcPr>
            <w:tcW w:type="dxa" w:w="6840"/>
            <w:vAlign w:val="center"/>
          </w:tcPr>
          <w:p>
            <w:pPr>
              <w:spacing w:before="0" w:after="0" w:line="240" w:lineRule="auto"/>
              <w:jc w:val="left"/>
            </w:pPr>
            <w:r/>
            <w:r>
              <w:rPr>
                <w:rFonts w:ascii="Times New Roman" w:hAnsi="Times New Roman"/>
                <w:b w:val="0"/>
                <w:i w:val="0"/>
                <w:sz w:val="20"/>
              </w:rPr>
              <w:t>Lainnya: transport lokal ke sekolah, validator, dan percetakan (4 kali perjalanan)</w:t>
            </w:r>
          </w:p>
        </w:tc>
        <w:tc>
          <w:tcPr>
            <w:tcW w:type="dxa" w:w="1872"/>
            <w:vAlign w:val="center"/>
          </w:tcPr>
          <w:p>
            <w:pPr>
              <w:spacing w:before="0" w:after="0" w:line="240" w:lineRule="auto"/>
              <w:jc w:val="left"/>
            </w:pPr>
            <w:r/>
            <w:r>
              <w:rPr>
                <w:rFonts w:ascii="Times New Roman" w:hAnsi="Times New Roman"/>
                <w:b w:val="0"/>
                <w:i w:val="0"/>
                <w:sz w:val="20"/>
              </w:rPr>
              <w:t>245.000</w:t>
            </w:r>
          </w:p>
        </w:tc>
      </w:tr>
      <w:tr>
        <w:tc>
          <w:tcPr>
            <w:tcW w:type="dxa" w:w="648"/>
            <w:vAlign w:val="center"/>
          </w:tcPr>
          <w:p>
            <w:pPr>
              <w:spacing w:before="0" w:after="0" w:line="240" w:lineRule="auto"/>
              <w:jc w:val="left"/>
            </w:pPr>
            <w:r/>
            <w:r>
              <w:rPr>
                <w:rFonts w:ascii="Times New Roman" w:hAnsi="Times New Roman"/>
                <w:b w:val="0"/>
                <w:i w:val="0"/>
                <w:sz w:val="20"/>
              </w:rPr>
              <w:t>19</w:t>
            </w:r>
          </w:p>
        </w:tc>
        <w:tc>
          <w:tcPr>
            <w:tcW w:type="dxa" w:w="6840"/>
            <w:vAlign w:val="center"/>
          </w:tcPr>
          <w:p>
            <w:pPr>
              <w:spacing w:before="0" w:after="0" w:line="240" w:lineRule="auto"/>
              <w:jc w:val="left"/>
            </w:pPr>
            <w:r/>
            <w:r>
              <w:rPr>
                <w:rFonts w:ascii="Times New Roman" w:hAnsi="Times New Roman"/>
                <w:b w:val="0"/>
                <w:i w:val="0"/>
                <w:sz w:val="20"/>
              </w:rPr>
              <w:t>Lainnya: konsumsi ringan validator dan siswa uji coba (35 paket)</w:t>
            </w:r>
          </w:p>
        </w:tc>
        <w:tc>
          <w:tcPr>
            <w:tcW w:type="dxa" w:w="1872"/>
            <w:vAlign w:val="center"/>
          </w:tcPr>
          <w:p>
            <w:pPr>
              <w:spacing w:before="0" w:after="0" w:line="240" w:lineRule="auto"/>
              <w:jc w:val="left"/>
            </w:pPr>
            <w:r/>
            <w:r>
              <w:rPr>
                <w:rFonts w:ascii="Times New Roman" w:hAnsi="Times New Roman"/>
                <w:b w:val="0"/>
                <w:i w:val="0"/>
                <w:sz w:val="20"/>
              </w:rPr>
              <w:t>280.000</w:t>
            </w:r>
          </w:p>
        </w:tc>
      </w:tr>
      <w:tr>
        <w:tc>
          <w:tcPr>
            <w:tcW w:type="dxa" w:w="648"/>
            <w:vAlign w:val="center"/>
          </w:tcPr>
          <w:p>
            <w:pPr>
              <w:spacing w:before="0" w:after="0" w:line="240" w:lineRule="auto"/>
              <w:jc w:val="left"/>
            </w:pPr>
            <w:r/>
            <w:r>
              <w:rPr>
                <w:rFonts w:ascii="Times New Roman" w:hAnsi="Times New Roman"/>
                <w:b w:val="0"/>
                <w:i w:val="0"/>
                <w:sz w:val="20"/>
              </w:rPr>
              <w:t>20</w:t>
            </w:r>
          </w:p>
        </w:tc>
        <w:tc>
          <w:tcPr>
            <w:tcW w:type="dxa" w:w="6840"/>
            <w:vAlign w:val="center"/>
          </w:tcPr>
          <w:p>
            <w:pPr>
              <w:spacing w:before="0" w:after="0" w:line="240" w:lineRule="auto"/>
              <w:jc w:val="left"/>
            </w:pPr>
            <w:r/>
            <w:r>
              <w:rPr>
                <w:rFonts w:ascii="Times New Roman" w:hAnsi="Times New Roman"/>
                <w:b w:val="0"/>
                <w:i w:val="0"/>
                <w:sz w:val="20"/>
              </w:rPr>
              <w:t>Lainnya: air mineral gelas untuk kegiatan validasi/uji coba (2 dus)</w:t>
            </w:r>
          </w:p>
        </w:tc>
        <w:tc>
          <w:tcPr>
            <w:tcW w:type="dxa" w:w="1872"/>
            <w:vAlign w:val="center"/>
          </w:tcPr>
          <w:p>
            <w:pPr>
              <w:spacing w:before="0" w:after="0" w:line="240" w:lineRule="auto"/>
              <w:jc w:val="left"/>
            </w:pPr>
            <w:r/>
            <w:r>
              <w:rPr>
                <w:rFonts w:ascii="Times New Roman" w:hAnsi="Times New Roman"/>
                <w:b w:val="0"/>
                <w:i w:val="0"/>
                <w:sz w:val="20"/>
              </w:rPr>
              <w:t>58.000</w:t>
            </w:r>
          </w:p>
        </w:tc>
      </w:tr>
      <w:tr>
        <w:tc>
          <w:tcPr>
            <w:tcW w:type="dxa" w:w="648"/>
            <w:vAlign w:val="center"/>
          </w:tcPr>
          <w:p>
            <w:pPr>
              <w:spacing w:before="0" w:after="0" w:line="240" w:lineRule="auto"/>
              <w:jc w:val="left"/>
            </w:pPr>
            <w:r/>
            <w:r>
              <w:rPr>
                <w:rFonts w:ascii="Times New Roman" w:hAnsi="Times New Roman"/>
                <w:b w:val="0"/>
                <w:i w:val="0"/>
                <w:sz w:val="20"/>
              </w:rPr>
            </w:r>
          </w:p>
        </w:tc>
        <w:tc>
          <w:tcPr>
            <w:tcW w:type="dxa" w:w="6840"/>
            <w:vAlign w:val="center"/>
          </w:tcPr>
          <w:p>
            <w:pPr>
              <w:spacing w:before="0" w:after="0" w:line="240" w:lineRule="auto"/>
              <w:jc w:val="left"/>
            </w:pPr>
            <w:r/>
            <w:r>
              <w:rPr>
                <w:rFonts w:ascii="Times New Roman" w:hAnsi="Times New Roman"/>
                <w:b w:val="0"/>
                <w:i w:val="0"/>
                <w:sz w:val="20"/>
              </w:rPr>
              <w:t>Total</w:t>
            </w:r>
          </w:p>
        </w:tc>
        <w:tc>
          <w:tcPr>
            <w:tcW w:type="dxa" w:w="1872"/>
            <w:vAlign w:val="center"/>
          </w:tcPr>
          <w:p>
            <w:pPr>
              <w:spacing w:before="0" w:after="0" w:line="240" w:lineRule="auto"/>
              <w:jc w:val="left"/>
            </w:pPr>
            <w:r/>
            <w:r>
              <w:rPr>
                <w:rFonts w:ascii="Times New Roman" w:hAnsi="Times New Roman"/>
                <w:b w:val="0"/>
                <w:i w:val="0"/>
                <w:sz w:val="20"/>
              </w:rPr>
              <w:t>1.987.100</w:t>
            </w:r>
          </w:p>
        </w:tc>
      </w:tr>
    </w:tbl>
    <w:p>
      <w:pPr>
        <w:pStyle w:val="Heading2"/>
        <w:spacing w:before="120" w:after="100" w:line="276" w:lineRule="auto"/>
        <w:jc w:val="left"/>
      </w:pPr>
      <w:r>
        <w:rPr>
          <w:rFonts w:ascii="Times New Roman" w:hAnsi="Times New Roman"/>
          <w:b/>
          <w:i w:val="0"/>
          <w:sz w:val="24"/>
        </w:rPr>
        <w:t>4.2 JADWAL PENELITIAN</w:t>
      </w:r>
    </w:p>
    <w:p>
      <w:pPr>
        <w:spacing w:before="0" w:after="60" w:line="276" w:lineRule="auto"/>
        <w:jc w:val="left"/>
      </w:pPr>
      <w:r>
        <w:rPr>
          <w:rFonts w:ascii="Times New Roman" w:hAnsi="Times New Roman"/>
          <w:b/>
          <w:i w:val="0"/>
          <w:sz w:val="22"/>
        </w:rPr>
        <w:t>Tabel 6. Jadwal penelitian</w:t>
      </w:r>
    </w:p>
    <w:tbl>
      <w:tblPr>
        <w:tblStyle w:val="TableGrid"/>
        <w:tblW w:type="auto" w:w="0"/>
        <w:jc w:val="center"/>
        <w:tblLook w:firstColumn="1" w:firstRow="1" w:lastColumn="0" w:lastRow="0" w:noHBand="0" w:noVBand="1" w:val="04A0"/>
      </w:tblPr>
      <w:tblGrid>
        <w:gridCol w:w="3009"/>
        <w:gridCol w:w="3009"/>
        <w:gridCol w:w="3009"/>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5760"/>
            <w:vAlign w:val="center"/>
            <w:shd w:fill="EDEDED"/>
          </w:tcPr>
          <w:p>
            <w:pPr>
              <w:spacing w:before="0" w:after="0" w:line="240" w:lineRule="auto"/>
              <w:jc w:val="center"/>
            </w:pPr>
            <w:r/>
            <w:r>
              <w:rPr>
                <w:rFonts w:ascii="Times New Roman" w:hAnsi="Times New Roman"/>
                <w:b/>
                <w:i w:val="0"/>
                <w:sz w:val="20"/>
              </w:rPr>
              <w:t>Kegiatan</w:t>
            </w:r>
          </w:p>
        </w:tc>
        <w:tc>
          <w:tcPr>
            <w:tcW w:type="dxa" w:w="2952"/>
            <w:vAlign w:val="center"/>
            <w:shd w:fill="EDEDED"/>
          </w:tcPr>
          <w:p>
            <w:pPr>
              <w:spacing w:before="0" w:after="0" w:line="240" w:lineRule="auto"/>
              <w:jc w:val="center"/>
            </w:pPr>
            <w:r/>
            <w:r>
              <w:rPr>
                <w:rFonts w:ascii="Times New Roman" w:hAnsi="Times New Roman"/>
                <w:b/>
                <w:i w:val="0"/>
                <w:sz w:val="20"/>
              </w:rPr>
              <w:t>Tanggal Pelaksanaan</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5760"/>
            <w:vAlign w:val="center"/>
          </w:tcPr>
          <w:p>
            <w:pPr>
              <w:spacing w:before="0" w:after="0" w:line="240" w:lineRule="auto"/>
              <w:jc w:val="left"/>
            </w:pPr>
            <w:r/>
            <w:r>
              <w:rPr>
                <w:rFonts w:ascii="Times New Roman" w:hAnsi="Times New Roman"/>
                <w:b w:val="0"/>
                <w:i w:val="0"/>
                <w:sz w:val="20"/>
              </w:rPr>
              <w:t>Analisis kebutuhan dan studi literatur</w:t>
            </w:r>
          </w:p>
        </w:tc>
        <w:tc>
          <w:tcPr>
            <w:tcW w:type="dxa" w:w="2952"/>
            <w:vAlign w:val="center"/>
          </w:tcPr>
          <w:p>
            <w:pPr>
              <w:spacing w:before="0" w:after="0" w:line="240" w:lineRule="auto"/>
              <w:jc w:val="left"/>
            </w:pPr>
            <w:r/>
            <w:r>
              <w:rPr>
                <w:rFonts w:ascii="Times New Roman" w:hAnsi="Times New Roman"/>
                <w:b w:val="0"/>
                <w:i w:val="0"/>
                <w:sz w:val="20"/>
              </w:rPr>
              <w:t>6-16 April 2026</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5760"/>
            <w:vAlign w:val="center"/>
          </w:tcPr>
          <w:p>
            <w:pPr>
              <w:spacing w:before="0" w:after="0" w:line="240" w:lineRule="auto"/>
              <w:jc w:val="left"/>
            </w:pPr>
            <w:r/>
            <w:r>
              <w:rPr>
                <w:rFonts w:ascii="Times New Roman" w:hAnsi="Times New Roman"/>
                <w:b w:val="0"/>
                <w:i w:val="0"/>
                <w:sz w:val="20"/>
              </w:rPr>
              <w:t>Perancangan media dan instrumen</w:t>
            </w:r>
          </w:p>
        </w:tc>
        <w:tc>
          <w:tcPr>
            <w:tcW w:type="dxa" w:w="2952"/>
            <w:vAlign w:val="center"/>
          </w:tcPr>
          <w:p>
            <w:pPr>
              <w:spacing w:before="0" w:after="0" w:line="240" w:lineRule="auto"/>
              <w:jc w:val="left"/>
            </w:pPr>
            <w:r/>
            <w:r>
              <w:rPr>
                <w:rFonts w:ascii="Times New Roman" w:hAnsi="Times New Roman"/>
                <w:b w:val="0"/>
                <w:i w:val="0"/>
                <w:sz w:val="20"/>
              </w:rPr>
              <w:t>17-30 April 2026</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5760"/>
            <w:vAlign w:val="center"/>
          </w:tcPr>
          <w:p>
            <w:pPr>
              <w:spacing w:before="0" w:after="0" w:line="240" w:lineRule="auto"/>
              <w:jc w:val="left"/>
            </w:pPr>
            <w:r/>
            <w:r>
              <w:rPr>
                <w:rFonts w:ascii="Times New Roman" w:hAnsi="Times New Roman"/>
                <w:b w:val="0"/>
                <w:i w:val="0"/>
                <w:sz w:val="20"/>
              </w:rPr>
              <w:t>Penyusunan media PRIMA+</w:t>
            </w:r>
          </w:p>
        </w:tc>
        <w:tc>
          <w:tcPr>
            <w:tcW w:type="dxa" w:w="2952"/>
            <w:vAlign w:val="center"/>
          </w:tcPr>
          <w:p>
            <w:pPr>
              <w:spacing w:before="0" w:after="0" w:line="240" w:lineRule="auto"/>
              <w:jc w:val="left"/>
            </w:pPr>
            <w:r/>
            <w:r>
              <w:rPr>
                <w:rFonts w:ascii="Times New Roman" w:hAnsi="Times New Roman"/>
                <w:b w:val="0"/>
                <w:i w:val="0"/>
                <w:sz w:val="20"/>
              </w:rPr>
              <w:t>1-25 Mei 2026</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5760"/>
            <w:vAlign w:val="center"/>
          </w:tcPr>
          <w:p>
            <w:pPr>
              <w:spacing w:before="0" w:after="0" w:line="240" w:lineRule="auto"/>
              <w:jc w:val="left"/>
            </w:pPr>
            <w:r/>
            <w:r>
              <w:rPr>
                <w:rFonts w:ascii="Times New Roman" w:hAnsi="Times New Roman"/>
                <w:b w:val="0"/>
                <w:i w:val="0"/>
                <w:sz w:val="20"/>
              </w:rPr>
              <w:t>Validasi dan revisi awal</w:t>
            </w:r>
          </w:p>
        </w:tc>
        <w:tc>
          <w:tcPr>
            <w:tcW w:type="dxa" w:w="2952"/>
            <w:vAlign w:val="center"/>
          </w:tcPr>
          <w:p>
            <w:pPr>
              <w:spacing w:before="0" w:after="0" w:line="240" w:lineRule="auto"/>
              <w:jc w:val="left"/>
            </w:pPr>
            <w:r/>
            <w:r>
              <w:rPr>
                <w:rFonts w:ascii="Times New Roman" w:hAnsi="Times New Roman"/>
                <w:b w:val="0"/>
                <w:i w:val="0"/>
                <w:sz w:val="20"/>
              </w:rPr>
              <w:t>26 Mei-5 Juni 2026</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5760"/>
            <w:vAlign w:val="center"/>
          </w:tcPr>
          <w:p>
            <w:pPr>
              <w:spacing w:before="0" w:after="0" w:line="240" w:lineRule="auto"/>
              <w:jc w:val="left"/>
            </w:pPr>
            <w:r/>
            <w:r>
              <w:rPr>
                <w:rFonts w:ascii="Times New Roman" w:hAnsi="Times New Roman"/>
                <w:b w:val="0"/>
                <w:i w:val="0"/>
                <w:sz w:val="20"/>
              </w:rPr>
              <w:t>Pretest, uji coba kepada 30 siswa, dan posttest</w:t>
            </w:r>
          </w:p>
        </w:tc>
        <w:tc>
          <w:tcPr>
            <w:tcW w:type="dxa" w:w="2952"/>
            <w:vAlign w:val="center"/>
          </w:tcPr>
          <w:p>
            <w:pPr>
              <w:spacing w:before="0" w:after="0" w:line="240" w:lineRule="auto"/>
              <w:jc w:val="left"/>
            </w:pPr>
            <w:r/>
            <w:r>
              <w:rPr>
                <w:rFonts w:ascii="Times New Roman" w:hAnsi="Times New Roman"/>
                <w:b w:val="0"/>
                <w:i w:val="0"/>
                <w:sz w:val="20"/>
              </w:rPr>
              <w:t>6-30 Juni 2026</w:t>
            </w:r>
          </w:p>
        </w:tc>
      </w:tr>
      <w:tr>
        <w:tc>
          <w:tcPr>
            <w:tcW w:type="dxa" w:w="648"/>
            <w:vAlign w:val="center"/>
          </w:tcPr>
          <w:p>
            <w:pPr>
              <w:spacing w:before="0" w:after="0" w:line="240" w:lineRule="auto"/>
              <w:jc w:val="left"/>
            </w:pPr>
            <w:r/>
            <w:r>
              <w:rPr>
                <w:rFonts w:ascii="Times New Roman" w:hAnsi="Times New Roman"/>
                <w:b w:val="0"/>
                <w:i w:val="0"/>
                <w:sz w:val="20"/>
              </w:rPr>
              <w:t>6</w:t>
            </w:r>
          </w:p>
        </w:tc>
        <w:tc>
          <w:tcPr>
            <w:tcW w:type="dxa" w:w="5760"/>
            <w:vAlign w:val="center"/>
          </w:tcPr>
          <w:p>
            <w:pPr>
              <w:spacing w:before="0" w:after="0" w:line="240" w:lineRule="auto"/>
              <w:jc w:val="left"/>
            </w:pPr>
            <w:r/>
            <w:r>
              <w:rPr>
                <w:rFonts w:ascii="Times New Roman" w:hAnsi="Times New Roman"/>
                <w:b w:val="0"/>
                <w:i w:val="0"/>
                <w:sz w:val="20"/>
              </w:rPr>
              <w:t>Pengolahan data dan revisi akhir</w:t>
            </w:r>
          </w:p>
        </w:tc>
        <w:tc>
          <w:tcPr>
            <w:tcW w:type="dxa" w:w="2952"/>
            <w:vAlign w:val="center"/>
          </w:tcPr>
          <w:p>
            <w:pPr>
              <w:spacing w:before="0" w:after="0" w:line="240" w:lineRule="auto"/>
              <w:jc w:val="left"/>
            </w:pPr>
            <w:r/>
            <w:r>
              <w:rPr>
                <w:rFonts w:ascii="Times New Roman" w:hAnsi="Times New Roman"/>
                <w:b w:val="0"/>
                <w:i w:val="0"/>
                <w:sz w:val="20"/>
              </w:rPr>
              <w:t>1-25 Juli 2026</w:t>
            </w:r>
          </w:p>
        </w:tc>
      </w:tr>
      <w:tr>
        <w:tc>
          <w:tcPr>
            <w:tcW w:type="dxa" w:w="648"/>
            <w:vAlign w:val="center"/>
          </w:tcPr>
          <w:p>
            <w:pPr>
              <w:spacing w:before="0" w:after="0" w:line="240" w:lineRule="auto"/>
              <w:jc w:val="left"/>
            </w:pPr>
            <w:r/>
            <w:r>
              <w:rPr>
                <w:rFonts w:ascii="Times New Roman" w:hAnsi="Times New Roman"/>
                <w:b w:val="0"/>
                <w:i w:val="0"/>
                <w:sz w:val="20"/>
              </w:rPr>
              <w:t>7</w:t>
            </w:r>
          </w:p>
        </w:tc>
        <w:tc>
          <w:tcPr>
            <w:tcW w:type="dxa" w:w="5760"/>
            <w:vAlign w:val="center"/>
          </w:tcPr>
          <w:p>
            <w:pPr>
              <w:spacing w:before="0" w:after="0" w:line="240" w:lineRule="auto"/>
              <w:jc w:val="left"/>
            </w:pPr>
            <w:r/>
            <w:r>
              <w:rPr>
                <w:rFonts w:ascii="Times New Roman" w:hAnsi="Times New Roman"/>
                <w:b w:val="0"/>
                <w:i w:val="0"/>
                <w:sz w:val="20"/>
              </w:rPr>
              <w:t>Penyusunan laporan akhir</w:t>
            </w:r>
          </w:p>
        </w:tc>
        <w:tc>
          <w:tcPr>
            <w:tcW w:type="dxa" w:w="2952"/>
            <w:vAlign w:val="center"/>
          </w:tcPr>
          <w:p>
            <w:pPr>
              <w:spacing w:before="0" w:after="0" w:line="240" w:lineRule="auto"/>
              <w:jc w:val="left"/>
            </w:pPr>
            <w:r/>
            <w:r>
              <w:rPr>
                <w:rFonts w:ascii="Times New Roman" w:hAnsi="Times New Roman"/>
                <w:b w:val="0"/>
                <w:i w:val="0"/>
                <w:sz w:val="20"/>
              </w:rPr>
              <w:t>26 Juli-20 Agustus 2026</w:t>
            </w:r>
          </w:p>
        </w:tc>
      </w:tr>
    </w:tbl>
    <w:p>
      <w:pPr>
        <w:pStyle w:val="Heading1"/>
        <w:spacing w:before="200" w:after="100" w:line="276" w:lineRule="auto"/>
        <w:jc w:val="left"/>
      </w:pPr>
      <w:r>
        <w:rPr>
          <w:rFonts w:ascii="Times New Roman" w:hAnsi="Times New Roman"/>
          <w:b/>
          <w:i w:val="0"/>
          <w:sz w:val="28"/>
        </w:rPr>
        <w:t>PERNYATAAN PENGGUNAAN KECERDASAN ARTIFISIAL (AI)</w:t>
      </w:r>
    </w:p>
    <w:p>
      <w:pPr>
        <w:spacing w:before="0" w:after="120" w:line="276" w:lineRule="auto"/>
        <w:jc w:val="both"/>
      </w:pPr>
      <w:r>
        <w:rPr>
          <w:rFonts w:ascii="Times New Roman" w:hAnsi="Times New Roman"/>
          <w:b w:val="0"/>
          <w:i w:val="0"/>
          <w:sz w:val="22"/>
        </w:rPr>
        <w:t>Penelitian ini menggunakan bantuan Artificial Intelligence (AI), yaitu Gemini dan ChatGPT, secara terbatas untuk mencari referensi awal, memahami teori, merapikan kerangka metodologi, dan mencari alternatif ide alur kuis/refleksi bahasa. Keputusan penelitian, penyusunan instrumen, pengembangan media, pengambilan data, analisis data, dan penarikan kesimpulan tetap dilakukan oleh peneliti. AI tidak digunakan untuk membuat data palsu, menggantikan proses uji coba, atau menulis hasil penelitian tanpa verifikasi.</w:t>
      </w:r>
    </w:p>
    <w:p>
      <w:pPr>
        <w:pStyle w:val="Heading1"/>
        <w:spacing w:before="200" w:after="100" w:line="276" w:lineRule="auto"/>
        <w:jc w:val="left"/>
      </w:pPr>
      <w:r>
        <w:rPr>
          <w:rFonts w:ascii="Times New Roman" w:hAnsi="Times New Roman"/>
          <w:b/>
          <w:i w:val="0"/>
          <w:sz w:val="28"/>
        </w:rPr>
        <w:t>DAFTAR PUSTAKA</w:t>
      </w:r>
    </w:p>
    <w:p>
      <w:pPr>
        <w:spacing w:before="0" w:after="60" w:line="276" w:lineRule="auto"/>
        <w:jc w:val="left"/>
      </w:pPr>
      <w:r>
        <w:rPr>
          <w:rFonts w:ascii="Times New Roman" w:hAnsi="Times New Roman"/>
          <w:b w:val="0"/>
          <w:i w:val="0"/>
          <w:sz w:val="22"/>
        </w:rPr>
        <w:t>Balai Bahasa Provinsi Kalimantan Tengah. (2026). Layanan Uji Kemahiran Berbahasa Indonesia (UKBI). https://balaibahasakalteng.kemendikdasmen.go.id/layanan/ukbi/</w:t>
      </w:r>
    </w:p>
    <w:p>
      <w:pPr>
        <w:spacing w:before="0" w:after="60" w:line="276" w:lineRule="auto"/>
        <w:jc w:val="left"/>
      </w:pPr>
      <w:r>
        <w:rPr>
          <w:rFonts w:ascii="Times New Roman" w:hAnsi="Times New Roman"/>
          <w:b w:val="0"/>
          <w:i w:val="0"/>
          <w:sz w:val="22"/>
        </w:rPr>
        <w:t>Branch, R. M. (2009). Instructional Design: The ADDIE Approach. Springer. https://doi.org/10.1007/978-0-387-09506-6</w:t>
      </w:r>
    </w:p>
    <w:p>
      <w:pPr>
        <w:spacing w:before="0" w:after="60" w:line="276" w:lineRule="auto"/>
        <w:jc w:val="left"/>
      </w:pPr>
      <w:r>
        <w:rPr>
          <w:rFonts w:ascii="Times New Roman" w:hAnsi="Times New Roman"/>
          <w:b w:val="0"/>
          <w:i w:val="0"/>
          <w:sz w:val="22"/>
        </w:rPr>
        <w:t>Carter, R. (2003). Language awareness. ELT Journal, 57(1), 64-65. https://doi.org/10.1093/elt/57.1.64</w:t>
      </w:r>
    </w:p>
    <w:p>
      <w:pPr>
        <w:spacing w:before="0" w:after="60" w:line="276" w:lineRule="auto"/>
        <w:jc w:val="left"/>
      </w:pPr>
      <w:r>
        <w:rPr>
          <w:rFonts w:ascii="Times New Roman" w:hAnsi="Times New Roman"/>
          <w:b w:val="0"/>
          <w:i w:val="0"/>
          <w:sz w:val="22"/>
        </w:rPr>
        <w:t>Chaer, A., &amp; Agustina, L. (2014). Sosiolinguistik: Perkenalan awal. Rineka Cipta.</w:t>
      </w:r>
    </w:p>
    <w:p>
      <w:pPr>
        <w:spacing w:before="0" w:after="60" w:line="276" w:lineRule="auto"/>
        <w:jc w:val="left"/>
      </w:pPr>
      <w:r>
        <w:rPr>
          <w:rFonts w:ascii="Times New Roman" w:hAnsi="Times New Roman"/>
          <w:b w:val="0"/>
          <w:i w:val="0"/>
          <w:sz w:val="22"/>
        </w:rPr>
        <w:t>Crystal, D. (2011). Internet Linguistics: A Student Guide. Routledge.</w:t>
      </w:r>
    </w:p>
    <w:p>
      <w:pPr>
        <w:spacing w:before="0" w:after="60" w:line="276" w:lineRule="auto"/>
        <w:jc w:val="left"/>
      </w:pPr>
      <w:r>
        <w:rPr>
          <w:rFonts w:ascii="Times New Roman" w:hAnsi="Times New Roman"/>
          <w:b w:val="0"/>
          <w:i w:val="0"/>
          <w:sz w:val="22"/>
        </w:rPr>
        <w:t>Fairclough, N. (1992). Critical Language Awareness. Longman.</w:t>
      </w:r>
    </w:p>
    <w:p>
      <w:pPr>
        <w:spacing w:before="0" w:after="60" w:line="276" w:lineRule="auto"/>
        <w:jc w:val="left"/>
      </w:pPr>
      <w:r>
        <w:rPr>
          <w:rFonts w:ascii="Times New Roman" w:hAnsi="Times New Roman"/>
          <w:b w:val="0"/>
          <w:i w:val="0"/>
          <w:sz w:val="22"/>
        </w:rPr>
        <w:t>Garvin, P. L., &amp; Mathiot, M. (1968). The urbanization of the Guarani language: A problem in language and culture. In J. A. Fishman (Ed.), Readings in the Sociology of Language (pp. 365-374). De Gruyter Mouton. https://doi.org/10.1515/9783110805376.365</w:t>
      </w:r>
    </w:p>
    <w:p>
      <w:pPr>
        <w:spacing w:before="0" w:after="60" w:line="276" w:lineRule="auto"/>
        <w:jc w:val="left"/>
      </w:pPr>
      <w:r>
        <w:rPr>
          <w:rFonts w:ascii="Times New Roman" w:hAnsi="Times New Roman"/>
          <w:b w:val="0"/>
          <w:i w:val="0"/>
          <w:sz w:val="22"/>
        </w:rPr>
        <w:t>Kementerian Pendidikan Dasar dan Menengah. (2026). Informasi Satuan Pendidikan: MAN Kotawaringin Timur, NPSN 30201526. https://referensi.data.kemendikdasmen.go.id/snpmb/site/sekolah?npsn=30201526</w:t>
      </w:r>
    </w:p>
    <w:p>
      <w:pPr>
        <w:spacing w:before="0" w:after="60" w:line="276" w:lineRule="auto"/>
        <w:jc w:val="left"/>
      </w:pPr>
      <w:r>
        <w:rPr>
          <w:rFonts w:ascii="Times New Roman" w:hAnsi="Times New Roman"/>
          <w:b w:val="0"/>
          <w:i w:val="0"/>
          <w:sz w:val="22"/>
        </w:rPr>
        <w:t>Luo, Z. (2023). The effectiveness of gamified tools for foreign language learning (FLL): A systematic review. Behavioral Sciences, 13(4), 331. https://doi.org/10.3390/bs13040331</w:t>
      </w:r>
    </w:p>
    <w:p>
      <w:pPr>
        <w:spacing w:before="0" w:after="60" w:line="276" w:lineRule="auto"/>
        <w:jc w:val="left"/>
      </w:pPr>
      <w:r>
        <w:rPr>
          <w:rFonts w:ascii="Times New Roman" w:hAnsi="Times New Roman"/>
          <w:b w:val="0"/>
          <w:i w:val="0"/>
          <w:sz w:val="22"/>
        </w:rPr>
        <w:t>Parlindungan Siahaan, A., Aldy Pradana, M., Citra Chairani, D., Heriyani Erizal, A., &amp; Margareta Lase, Y. (2024). Pengaruh era digital terhadap pemakaian bahasa Indonesia di kalangan remaja melalui media sosial. PENG: Jurnal Ekonomi dan Manajemen, 2(1), 879-885. https://doi.org/10.62710/cfbdfe10</w:t>
      </w:r>
    </w:p>
    <w:p>
      <w:pPr>
        <w:spacing w:before="0" w:after="60" w:line="276" w:lineRule="auto"/>
        <w:jc w:val="left"/>
      </w:pPr>
      <w:r>
        <w:rPr>
          <w:rFonts w:ascii="Times New Roman" w:hAnsi="Times New Roman"/>
          <w:b w:val="0"/>
          <w:i w:val="0"/>
          <w:sz w:val="22"/>
        </w:rPr>
        <w:t>Prasetyaningrum, R. (2024). Pengaruh media sosial terhadap gaya bahasa dalam penulisan bahasa Indonesia pada remaja. Jurnal Sosial Humaniora dan Pendidikan, 3(1), 127-134. https://doi.org/10.55606/inovasi.v3i1.2734</w:t>
      </w:r>
    </w:p>
    <w:p>
      <w:pPr>
        <w:spacing w:before="0" w:after="60" w:line="276" w:lineRule="auto"/>
        <w:jc w:val="left"/>
      </w:pPr>
      <w:r>
        <w:rPr>
          <w:rFonts w:ascii="Times New Roman" w:hAnsi="Times New Roman"/>
          <w:b w:val="0"/>
          <w:i w:val="0"/>
          <w:sz w:val="22"/>
        </w:rPr>
        <w:t>Shortt, M., Tilak, S., Kuznetcova, I., Martens, B., &amp; Akinkuolie, B. (2021). Gamification in mobile-assisted language learning: A systematic review of Duolingo literature from public release of 2012 to early 2020. Computer Assisted Language Learning. https://doi.org/10.1080/09588221.2021.1933540</w:t>
      </w:r>
    </w:p>
    <w:p>
      <w:pPr>
        <w:spacing w:before="0" w:after="60" w:line="276" w:lineRule="auto"/>
        <w:jc w:val="left"/>
      </w:pPr>
      <w:r>
        <w:rPr>
          <w:rFonts w:ascii="Times New Roman" w:hAnsi="Times New Roman"/>
          <w:b w:val="0"/>
          <w:i w:val="0"/>
          <w:sz w:val="22"/>
        </w:rPr>
        <w:t>Sugiyono. (2019). Metode Penelitian dan Pengembangan: Research and Development. Alfabeta.</w:t>
      </w:r>
    </w:p>
    <w:p>
      <w:pPr>
        <w:spacing w:before="0" w:after="60" w:line="276" w:lineRule="auto"/>
        <w:jc w:val="left"/>
      </w:pPr>
      <w:r>
        <w:rPr>
          <w:rFonts w:ascii="Times New Roman" w:hAnsi="Times New Roman"/>
          <w:b w:val="0"/>
          <w:i w:val="0"/>
          <w:sz w:val="22"/>
        </w:rPr>
        <w:t>UKBI. (2026). Uji Kemahiran Berbahasa Indonesia. Kementerian Pendidikan Dasar dan Menengah. https://ukbi.kemendikdasmen.go.id/</w:t>
      </w:r>
    </w:p>
    <w:p>
      <w:pPr>
        <w:spacing w:before="0" w:after="60" w:line="276" w:lineRule="auto"/>
        <w:jc w:val="left"/>
      </w:pPr>
      <w:r>
        <w:rPr>
          <w:rFonts w:ascii="Times New Roman" w:hAnsi="Times New Roman"/>
          <w:b w:val="0"/>
          <w:i w:val="0"/>
          <w:sz w:val="22"/>
        </w:rPr>
        <w:t>Widyaningrum, A. Y., Yumarnamto, M., &amp; Prijambodo, V. L. (2020). Analisis resepsi remaja Kota Sampit mengenai keberagaman di media. WACANA: Jurnal Ilmiah Ilmu Komunikasi, 19(1), 51-61.</w:t>
      </w:r>
    </w:p>
    <w:p>
      <w:pPr>
        <w:pStyle w:val="Heading1"/>
        <w:spacing w:before="200" w:after="100" w:line="276" w:lineRule="auto"/>
        <w:jc w:val="left"/>
      </w:pPr>
      <w:r>
        <w:rPr>
          <w:rFonts w:ascii="Times New Roman" w:hAnsi="Times New Roman"/>
          <w:b/>
          <w:i w:val="0"/>
          <w:sz w:val="28"/>
        </w:rPr>
        <w:t>LAMPIRAN</w:t>
      </w:r>
    </w:p>
    <w:p>
      <w:pPr>
        <w:spacing w:before="0" w:after="120" w:line="276" w:lineRule="auto"/>
        <w:jc w:val="both"/>
      </w:pPr>
      <w:r>
        <w:rPr>
          <w:rFonts w:ascii="Times New Roman" w:hAnsi="Times New Roman"/>
          <w:b w:val="0"/>
          <w:i w:val="0"/>
          <w:sz w:val="22"/>
        </w:rPr>
        <w:t>Lampiran 1. Kisi-kisi instrumen loyalitas berbahasa Indonesia</w:t>
      </w:r>
    </w:p>
    <w:p>
      <w:pPr>
        <w:spacing w:before="0" w:after="120" w:line="276" w:lineRule="auto"/>
        <w:jc w:val="both"/>
      </w:pPr>
      <w:r>
        <w:rPr>
          <w:rFonts w:ascii="Times New Roman" w:hAnsi="Times New Roman"/>
          <w:b w:val="0"/>
          <w:i w:val="0"/>
          <w:sz w:val="22"/>
        </w:rPr>
        <w:t>Lampiran 2. Lembar validasi guru/ahli</w:t>
      </w:r>
    </w:p>
    <w:p>
      <w:pPr>
        <w:spacing w:before="0" w:after="120" w:line="276" w:lineRule="auto"/>
        <w:jc w:val="both"/>
      </w:pPr>
      <w:r>
        <w:rPr>
          <w:rFonts w:ascii="Times New Roman" w:hAnsi="Times New Roman"/>
          <w:b w:val="0"/>
          <w:i w:val="0"/>
          <w:sz w:val="22"/>
        </w:rPr>
        <w:t>Lampiran 3. Angket respons/refleksi siswa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