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LAPORAN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ABSTRAK</w:t>
      </w:r>
    </w:p>
    <w:p>
      <w:pPr>
        <w:spacing w:before="0" w:after="120" w:line="276" w:lineRule="auto"/>
        <w:jc w:val="both"/>
      </w:pPr>
      <w:r>
        <w:rPr>
          <w:rFonts w:ascii="Times New Roman" w:hAnsi="Times New Roman"/>
          <w:b w:val="0"/>
          <w:i w:val="0"/>
          <w:sz w:val="22"/>
        </w:rPr>
        <w:t>Penelitian ini bertujuan mengembangkan media PRIMA+ berbasis kesadaran berbahasa untuk menguatkan loyalitas bahasa Indonesia remaja di lingkungan sekolah. PRIMA+ dirancang sebagai media pembelajaran/kebahasaan yang menyajikan latihan pilihan ragam bahasa, refleksi konteks komunikasi, dan umpan balik. Penelitian menggunakan metode Research and Development (R&amp;D) dengan model ADDIE. Uji coba terbatas direncanakan kepada 30 siswa MAN Kotawaringin Timur dengan desain one-group pretest-posttest. Kelayakan media dinilai melalui validasi ahli pada aspek materi, bahasa, media, dan instrumen, sedangkan efektivitas diukur melalui perbandingan skor pretest dan posttest serta uji beda berpasangan. Hasil pengukuran akan disajikan pada bagian hasil dan pembahasan setelah pengumpulan dan pengolahan data penelitian.</w:t>
      </w:r>
    </w:p>
    <w:p>
      <w:pPr>
        <w:spacing w:before="160" w:after="120" w:line="276" w:lineRule="auto"/>
        <w:jc w:val="both"/>
      </w:pPr>
      <w:r>
        <w:rPr>
          <w:rFonts w:ascii="Times New Roman" w:hAnsi="Times New Roman"/>
          <w:b w:val="0"/>
          <w:i/>
          <w:sz w:val="22"/>
        </w:rPr>
        <w:t>Kata kunci: kesadaran berbahasa, loyalitas bahasa Indonesia, remaja, media pembelajaran, PRIMA+</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Hipotesis</w:t>
      </w:r>
    </w:p>
    <w:p>
      <w:pPr>
        <w:spacing w:before="0" w:after="40" w:line="276" w:lineRule="auto"/>
        <w:jc w:val="left"/>
      </w:pPr>
      <w:r>
        <w:rPr>
          <w:rFonts w:ascii="Times New Roman" w:hAnsi="Times New Roman"/>
          <w:b w:val="0"/>
          <w:i w:val="0"/>
          <w:sz w:val="22"/>
        </w:rPr>
        <w:t>1.5 Manfaat Penelitian</w:t>
      </w:r>
    </w:p>
    <w:p>
      <w:pPr>
        <w:spacing w:before="0" w:after="40" w:line="276" w:lineRule="auto"/>
        <w:jc w:val="left"/>
      </w:pPr>
      <w:r>
        <w:rPr>
          <w:rFonts w:ascii="Times New Roman" w:hAnsi="Times New Roman"/>
          <w:b w:val="0"/>
          <w:i w:val="0"/>
          <w:sz w:val="22"/>
        </w:rPr>
        <w:t>BAB 2. LANDASAN TEORI DAN STUDI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2.1.1 Kesadaran Berbahasa</w:t>
      </w:r>
    </w:p>
    <w:p>
      <w:pPr>
        <w:spacing w:before="0" w:after="40" w:line="276" w:lineRule="auto"/>
        <w:jc w:val="left"/>
      </w:pPr>
      <w:r>
        <w:rPr>
          <w:rFonts w:ascii="Times New Roman" w:hAnsi="Times New Roman"/>
          <w:b w:val="0"/>
          <w:i w:val="0"/>
          <w:sz w:val="22"/>
        </w:rPr>
        <w:t>2.1.2 Sikap dan Loyalitas Bahasa</w:t>
      </w:r>
    </w:p>
    <w:p>
      <w:pPr>
        <w:spacing w:before="0" w:after="40" w:line="276" w:lineRule="auto"/>
        <w:jc w:val="left"/>
      </w:pPr>
      <w:r>
        <w:rPr>
          <w:rFonts w:ascii="Times New Roman" w:hAnsi="Times New Roman"/>
          <w:b w:val="0"/>
          <w:i w:val="0"/>
          <w:sz w:val="22"/>
        </w:rPr>
        <w:t>2.1.3 Bahasa Remaja dalam Media Digital</w:t>
      </w:r>
    </w:p>
    <w:p>
      <w:pPr>
        <w:spacing w:before="0" w:after="40" w:line="276" w:lineRule="auto"/>
        <w:jc w:val="left"/>
      </w:pPr>
      <w:r>
        <w:rPr>
          <w:rFonts w:ascii="Times New Roman" w:hAnsi="Times New Roman"/>
          <w:b w:val="0"/>
          <w:i w:val="0"/>
          <w:sz w:val="22"/>
        </w:rPr>
        <w:t>2.1.4 Media Pembelajaran, Gamifikasi, dan PRIMA+</w:t>
      </w:r>
    </w:p>
    <w:p>
      <w:pPr>
        <w:spacing w:before="0" w:after="40" w:line="276" w:lineRule="auto"/>
        <w:jc w:val="left"/>
      </w:pPr>
      <w:r>
        <w:rPr>
          <w:rFonts w:ascii="Times New Roman" w:hAnsi="Times New Roman"/>
          <w:b w:val="0"/>
          <w:i w:val="0"/>
          <w:sz w:val="22"/>
        </w:rPr>
        <w:t>2.1.5 Kerangka Konseptual</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Prosedur Penelitian</w:t>
      </w:r>
    </w:p>
    <w:p>
      <w:pPr>
        <w:spacing w:before="0" w:after="40" w:line="276" w:lineRule="auto"/>
        <w:jc w:val="left"/>
      </w:pPr>
      <w:r>
        <w:rPr>
          <w:rFonts w:ascii="Times New Roman" w:hAnsi="Times New Roman"/>
          <w:b w:val="0"/>
          <w:i w:val="0"/>
          <w:sz w:val="22"/>
        </w:rPr>
        <w:t>3.4 Pengolahan Data</w:t>
      </w:r>
    </w:p>
    <w:p>
      <w:pPr>
        <w:spacing w:before="0" w:after="40" w:line="276" w:lineRule="auto"/>
        <w:jc w:val="left"/>
      </w:pPr>
      <w:r>
        <w:rPr>
          <w:rFonts w:ascii="Times New Roman" w:hAnsi="Times New Roman"/>
          <w:b w:val="0"/>
          <w:i w:val="0"/>
          <w:sz w:val="22"/>
        </w:rPr>
        <w:t>BAB 4. HASIL DAN PEMBAHASAN</w:t>
      </w:r>
    </w:p>
    <w:p>
      <w:pPr>
        <w:spacing w:before="0" w:after="40" w:line="276" w:lineRule="auto"/>
        <w:jc w:val="left"/>
      </w:pPr>
      <w:r>
        <w:rPr>
          <w:rFonts w:ascii="Times New Roman" w:hAnsi="Times New Roman"/>
          <w:b w:val="0"/>
          <w:i w:val="0"/>
          <w:sz w:val="22"/>
        </w:rPr>
        <w:t>4.1 Hasil Pengembangan Media PRIMA+</w:t>
      </w:r>
    </w:p>
    <w:p>
      <w:pPr>
        <w:spacing w:before="0" w:after="40" w:line="276" w:lineRule="auto"/>
        <w:jc w:val="left"/>
      </w:pPr>
      <w:r>
        <w:rPr>
          <w:rFonts w:ascii="Times New Roman" w:hAnsi="Times New Roman"/>
          <w:b w:val="0"/>
          <w:i w:val="0"/>
          <w:sz w:val="22"/>
        </w:rPr>
        <w:t>4.2 Hasil Validasi Media PRIMA+</w:t>
      </w:r>
    </w:p>
    <w:p>
      <w:pPr>
        <w:spacing w:before="0" w:after="40" w:line="276" w:lineRule="auto"/>
        <w:jc w:val="left"/>
      </w:pPr>
      <w:r>
        <w:rPr>
          <w:rFonts w:ascii="Times New Roman" w:hAnsi="Times New Roman"/>
          <w:b w:val="0"/>
          <w:i w:val="0"/>
          <w:sz w:val="22"/>
        </w:rPr>
        <w:t>4.3 Hasil Uji Efektivitas PRIMA+</w:t>
      </w:r>
    </w:p>
    <w:p>
      <w:pPr>
        <w:spacing w:before="0" w:after="40" w:line="276" w:lineRule="auto"/>
        <w:jc w:val="left"/>
      </w:pPr>
      <w:r>
        <w:rPr>
          <w:rFonts w:ascii="Times New Roman" w:hAnsi="Times New Roman"/>
          <w:b w:val="0"/>
          <w:i w:val="0"/>
          <w:sz w:val="22"/>
        </w:rPr>
        <w:t>4.4 Pembahasan</w:t>
      </w:r>
    </w:p>
    <w:p>
      <w:pPr>
        <w:spacing w:before="0" w:after="40" w:line="276" w:lineRule="auto"/>
        <w:jc w:val="left"/>
      </w:pPr>
      <w:r>
        <w:rPr>
          <w:rFonts w:ascii="Times New Roman" w:hAnsi="Times New Roman"/>
          <w:b w:val="0"/>
          <w:i w:val="0"/>
          <w:sz w:val="22"/>
        </w:rPr>
        <w:t>BAB 5. ANGGARAN BIAYA DAN KEGIATAN</w:t>
      </w:r>
    </w:p>
    <w:p>
      <w:pPr>
        <w:spacing w:before="0" w:after="40" w:line="276" w:lineRule="auto"/>
        <w:jc w:val="left"/>
      </w:pPr>
      <w:r>
        <w:rPr>
          <w:rFonts w:ascii="Times New Roman" w:hAnsi="Times New Roman"/>
          <w:b w:val="0"/>
          <w:i w:val="0"/>
          <w:sz w:val="22"/>
        </w:rPr>
        <w:t>5.1 Anggaran Biaya Penelitian</w:t>
      </w:r>
    </w:p>
    <w:p>
      <w:pPr>
        <w:spacing w:before="0" w:after="40" w:line="276" w:lineRule="auto"/>
        <w:jc w:val="left"/>
      </w:pPr>
      <w:r>
        <w:rPr>
          <w:rFonts w:ascii="Times New Roman" w:hAnsi="Times New Roman"/>
          <w:b w:val="0"/>
          <w:i w:val="0"/>
          <w:sz w:val="22"/>
        </w:rPr>
        <w:t>5.2 Kegiatan</w:t>
      </w:r>
    </w:p>
    <w:p>
      <w:pPr>
        <w:spacing w:before="0" w:after="40" w:line="276" w:lineRule="auto"/>
        <w:jc w:val="left"/>
      </w:pPr>
      <w:r>
        <w:rPr>
          <w:rFonts w:ascii="Times New Roman" w:hAnsi="Times New Roman"/>
          <w:b w:val="0"/>
          <w:i w:val="0"/>
          <w:sz w:val="22"/>
        </w:rPr>
        <w:t>KESIMPULAN DAN SARAN</w:t>
      </w:r>
    </w:p>
    <w:p>
      <w:pPr>
        <w:spacing w:before="0" w:after="40" w:line="276" w:lineRule="auto"/>
        <w:jc w:val="left"/>
      </w:pPr>
      <w:r>
        <w:rPr>
          <w:rFonts w:ascii="Times New Roman" w:hAnsi="Times New Roman"/>
          <w:b w:val="0"/>
          <w:i w:val="0"/>
          <w:sz w:val="22"/>
        </w:rPr>
        <w:t>KESIMPULAN</w:t>
      </w:r>
    </w:p>
    <w:p>
      <w:pPr>
        <w:spacing w:before="0" w:after="40" w:line="276" w:lineRule="auto"/>
        <w:jc w:val="left"/>
      </w:pPr>
      <w:r>
        <w:rPr>
          <w:rFonts w:ascii="Times New Roman" w:hAnsi="Times New Roman"/>
          <w:b w:val="0"/>
          <w:i w:val="0"/>
          <w:sz w:val="22"/>
        </w:rPr>
        <w:t>SARAN</w:t>
      </w:r>
    </w:p>
    <w:p>
      <w:pPr>
        <w:spacing w:before="0" w:after="40" w:line="276" w:lineRule="auto"/>
        <w:jc w:val="left"/>
      </w:pPr>
      <w:r>
        <w:rPr>
          <w:rFonts w:ascii="Times New Roman" w:hAnsi="Times New Roman"/>
          <w:b w:val="0"/>
          <w:i w:val="0"/>
          <w:sz w:val="22"/>
        </w:rPr>
        <w:t>UCAPAN TERIMA KASIH</w:t>
      </w:r>
    </w:p>
    <w:p>
      <w:pPr>
        <w:spacing w:before="0" w:after="40" w:line="276" w:lineRule="auto"/>
        <w:jc w:val="left"/>
      </w:pPr>
      <w:r>
        <w:rPr>
          <w:rFonts w:ascii="Times New Roman" w:hAnsi="Times New Roman"/>
          <w:b w:val="0"/>
          <w:i w:val="0"/>
          <w:sz w:val="22"/>
        </w:rPr>
        <w:t>PERNYATAAN PENGGUNAAN AI</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Rancangan pengolahan data</w:t>
      </w:r>
    </w:p>
    <w:p>
      <w:pPr>
        <w:spacing w:before="0" w:after="40" w:line="276" w:lineRule="auto"/>
        <w:jc w:val="left"/>
      </w:pPr>
      <w:r>
        <w:rPr>
          <w:rFonts w:ascii="Times New Roman" w:hAnsi="Times New Roman"/>
          <w:b w:val="0"/>
          <w:i w:val="0"/>
          <w:sz w:val="22"/>
        </w:rPr>
        <w:t>Tabel 5. Hasil validasi media PRIMA+</w:t>
      </w:r>
    </w:p>
    <w:p>
      <w:pPr>
        <w:spacing w:before="0" w:after="40" w:line="276" w:lineRule="auto"/>
        <w:jc w:val="left"/>
      </w:pPr>
      <w:r>
        <w:rPr>
          <w:rFonts w:ascii="Times New Roman" w:hAnsi="Times New Roman"/>
          <w:b w:val="0"/>
          <w:i w:val="0"/>
          <w:sz w:val="22"/>
        </w:rPr>
        <w:t>Tabel 6. Perbandingan skor pretest dan posttest</w:t>
      </w:r>
    </w:p>
    <w:p>
      <w:pPr>
        <w:spacing w:before="0" w:after="40" w:line="276" w:lineRule="auto"/>
        <w:jc w:val="left"/>
      </w:pPr>
      <w:r>
        <w:rPr>
          <w:rFonts w:ascii="Times New Roman" w:hAnsi="Times New Roman"/>
          <w:b w:val="0"/>
          <w:i w:val="0"/>
          <w:sz w:val="22"/>
        </w:rPr>
        <w:t>Tabel 7. Rencana dan realisasi anggaran biaya penelitian</w:t>
      </w:r>
    </w:p>
    <w:p>
      <w:pPr>
        <w:spacing w:before="0" w:after="40" w:line="276" w:lineRule="auto"/>
        <w:jc w:val="left"/>
      </w:pPr>
      <w:r>
        <w:rPr>
          <w:rFonts w:ascii="Times New Roman" w:hAnsi="Times New Roman"/>
          <w:b w:val="0"/>
          <w:i w:val="0"/>
          <w:sz w:val="22"/>
        </w:rPr>
        <w:t>Tabel 8. Jadwal dan realisasi kegiatan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32"/>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HIPOTESIS</w:t>
      </w:r>
    </w:p>
    <w:p>
      <w:pPr>
        <w:spacing w:before="0" w:after="120" w:line="276" w:lineRule="auto"/>
        <w:jc w:val="both"/>
      </w:pPr>
      <w:r>
        <w:rPr>
          <w:rFonts w:ascii="Times New Roman" w:hAnsi="Times New Roman"/>
          <w:b w:val="0"/>
          <w:i w:val="0"/>
          <w:sz w:val="22"/>
        </w:rPr>
        <w:t>Berdasarkan landasan teori dan penelitian terdahulu yang dituangkan pada Bab 2, dirumuskan hipotesis penelitian sebagai berikut: penggunaan media PRIMA+ efektif meningkatkan loyalitas berbahasa Indonesia remaja di lingkungan sekolah. Hipotesis ini akan diuji melalui perbandingan skor pretest dan posttest pada desain one-group pretest-posttest. Jika data tidak memenuhi asumsi uji parametrik, pengujian menggunakan alternatif nonparametrik yang sesuai.</w:t>
      </w:r>
    </w:p>
    <w:p>
      <w:pPr>
        <w:pStyle w:val="Heading2"/>
        <w:spacing w:before="120" w:after="100" w:line="276" w:lineRule="auto"/>
        <w:jc w:val="left"/>
      </w:pPr>
      <w:r>
        <w:rPr>
          <w:rFonts w:ascii="Times New Roman" w:hAnsi="Times New Roman"/>
          <w:b/>
          <w:i w:val="0"/>
          <w:sz w:val="24"/>
        </w:rPr>
        <w:t>1.5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r>
        <w:br w:type="page"/>
      </w:r>
    </w:p>
    <w:p>
      <w:pPr>
        <w:pStyle w:val="Heading1"/>
        <w:spacing w:before="200" w:after="100" w:line="276" w:lineRule="auto"/>
        <w:jc w:val="left"/>
      </w:pPr>
      <w:r>
        <w:rPr>
          <w:rFonts w:ascii="Times New Roman" w:hAnsi="Times New Roman"/>
          <w:b/>
          <w:i w:val="0"/>
          <w:sz w:val="32"/>
        </w:rPr>
        <w:t>BAB 2. LANDASAN TEORI DAN STUDI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Landasan teori ini menempatkan penelitian dalam kajian sosiolinguistik dan pembelajaran bahasa. Empat pilar teori diuraikan untuk menjelaskan konstruk penelitian, yaitu kesadaran berbahasa, sikap dan loyalitas bahasa, bahasa remaja dalam media digital, serta peran media pembelajaran dan PRIMA+ sebagai sarana penguat loyalitas berbahasa Indonesia.</w:t>
      </w:r>
    </w:p>
    <w:p>
      <w:pPr>
        <w:pStyle w:val="Heading3"/>
        <w:spacing w:before="120" w:after="100" w:line="276" w:lineRule="auto"/>
        <w:jc w:val="left"/>
      </w:pPr>
      <w:r>
        <w:rPr>
          <w:rFonts w:ascii="Times New Roman" w:hAnsi="Times New Roman"/>
          <w:b/>
          <w:i w:val="0"/>
          <w:sz w:val="24"/>
        </w:rPr>
        <w:t>2.1.1 Kesadaran Berbahasa</w:t>
      </w:r>
    </w:p>
    <w:p>
      <w:pPr>
        <w:spacing w:before="0" w:after="120" w:line="276" w:lineRule="auto"/>
        <w:jc w:val="both"/>
      </w:pPr>
      <w:r>
        <w:rPr>
          <w:rFonts w:ascii="Times New Roman" w:hAnsi="Times New Roman"/>
          <w:b w:val="0"/>
          <w:i w:val="0"/>
          <w:sz w:val="22"/>
        </w:rPr>
        <w:t>Kesadaran berbahasa menekankan kemampuan penutur untuk memperhatikan bentuk, fungsi, konteks, dan dampak sosial dari bahasa yang digunakannya. Carter (2003) memandang language awareness sebagai kesadaran terhadap bentuk dan fungsi bahasa yang dipakai dalam komunikasi. Sementara itu, Fairclough (1992) memperluasnya menjadi kritik bahasa (critical language awareness), yaitu kesadaran tentang hubungan antara bahasa dan kehidupan sosial. Dalam penelitian ini, kesadaran berbahasa menjadi dasar bagi latihan memilih ragam bahasa: siswa diajak mengenali bentuk tuturan, memahami fungsi setiap ragam, dan mengkaji konteks penggunaan bahasa Indonesia di sekolah serta di ruang digital.</w:t>
      </w:r>
    </w:p>
    <w:p>
      <w:pPr>
        <w:pStyle w:val="Heading3"/>
        <w:spacing w:before="120" w:after="100" w:line="276" w:lineRule="auto"/>
        <w:jc w:val="left"/>
      </w:pPr>
      <w:r>
        <w:rPr>
          <w:rFonts w:ascii="Times New Roman" w:hAnsi="Times New Roman"/>
          <w:b/>
          <w:i w:val="0"/>
          <w:sz w:val="24"/>
        </w:rPr>
        <w:t>2.1.2 Sikap dan Loyalitas Bahasa</w:t>
      </w:r>
    </w:p>
    <w:p>
      <w:pPr>
        <w:spacing w:before="0" w:after="120" w:line="276" w:lineRule="auto"/>
        <w:jc w:val="both"/>
      </w:pPr>
      <w:r>
        <w:rPr>
          <w:rFonts w:ascii="Times New Roman" w:hAnsi="Times New Roman"/>
          <w:b w:val="0"/>
          <w:i w:val="0"/>
          <w:sz w:val="22"/>
        </w:rPr>
        <w:t>Sikap bahasa merupakan kecenderungan penutur dalam menilai bahasanya sendiri. Loyalitas bahasa merupakan salah satu wujud sikap bahasa. Garvin dan Mathiot (1968) menempatkan tiga ciri sikap bahasa, yaitu kesetiaan bahasa (language loyalty), kebanggaan bahasa (language pride), dan kesadaran akan norma bahasa. Chaer dan Agustina (2014) menjelaskan bahwa loyalitas berbahasa terlihat dari sikap mempertahankan dan mengutamakan bahasa ibu atau bahasa nasional dalam kehidupan sehari-hari. Dalam penelitian ini, loyalitas berbahasa Indonesia dimaknai sebagai kecenderungan siswa untuk menempatkan bahasa Indonesia secara tepat pada situasi sekolah, komunikasi resmi, dan kegiatan akademik, termasuk memilihnya saat berhadapan dengan ragam bahasa lain.</w:t>
      </w:r>
    </w:p>
    <w:p>
      <w:pPr>
        <w:pStyle w:val="Heading3"/>
        <w:spacing w:before="120" w:after="100" w:line="276" w:lineRule="auto"/>
        <w:jc w:val="left"/>
      </w:pPr>
      <w:r>
        <w:rPr>
          <w:rFonts w:ascii="Times New Roman" w:hAnsi="Times New Roman"/>
          <w:b/>
          <w:i w:val="0"/>
          <w:sz w:val="24"/>
        </w:rPr>
        <w:t>2.1.3 Bahasa Remaja dalam Media Digital</w:t>
      </w:r>
    </w:p>
    <w:p>
      <w:pPr>
        <w:spacing w:before="0" w:after="120" w:line="276" w:lineRule="auto"/>
        <w:jc w:val="both"/>
      </w:pPr>
      <w:r>
        <w:rPr>
          <w:rFonts w:ascii="Times New Roman" w:hAnsi="Times New Roman"/>
          <w:b w:val="0"/>
          <w:i w:val="0"/>
          <w:sz w:val="22"/>
        </w:rPr>
        <w:t>Perkembangan komunikasi digital (Crystal, 2011) mengubah praktik berbahasa remaja. Media sosial memunculkan pemakaian kata-asing, campur kode, dan ragam santai. Prasetyaningrum (2024) menunjukkan bahwa media sosial memengaruhi gaya penulisan bahasa Indonesia, sedangkan Parlindungan Siahaan dkk. (2024) menyoroti penggunaan ragam informal di kalangan remaja. Widyaningrum dkk. (2020) menegaskan bahwa konteks lokal, identitas, dan pengalaman sosial perlu dipahami ketika mengkaji remaja Kota Sampit khususnya. Karena itu, pembinaan bahasa yang melekat pada kebiasaan komunikasi remaja lebih mungkin diterima daripada larangan tanpa pemahaman.</w:t>
      </w:r>
    </w:p>
    <w:p>
      <w:pPr>
        <w:pStyle w:val="Heading3"/>
        <w:spacing w:before="120" w:after="100" w:line="276" w:lineRule="auto"/>
        <w:jc w:val="left"/>
      </w:pPr>
      <w:r>
        <w:rPr>
          <w:rFonts w:ascii="Times New Roman" w:hAnsi="Times New Roman"/>
          <w:b/>
          <w:i w:val="0"/>
          <w:sz w:val="24"/>
        </w:rPr>
        <w:t>2.1.4 Media Pembelajaran, Gamifikasi, dan PRIMA+</w:t>
      </w:r>
    </w:p>
    <w:p>
      <w:pPr>
        <w:spacing w:before="0" w:after="120" w:line="276" w:lineRule="auto"/>
        <w:jc w:val="both"/>
      </w:pPr>
      <w:r>
        <w:rPr>
          <w:rFonts w:ascii="Times New Roman" w:hAnsi="Times New Roman"/>
          <w:b w:val="0"/>
          <w:i w:val="0"/>
          <w:sz w:val="22"/>
        </w:rPr>
        <w:t>Media pembelajaran merupakan sarana untuk menyampaikan materi dan melatih hasil. Gamifikasi menerapkan elemen permainan untuk mendorong keterlibatan peserta dalam proses belajar. Shortt dkk. (2021) dan Luo (2023) menunjukkan bahwa gamifikasi dapat mendukung pembelajaran bahasa apabila desain dan evaluasinya dirancang secara jelas. PRIMA+ dikembangkan sebagai media kebahasaan yang menghadirkan kasus bahasa, pilihan ragam, kuis kontekstual, refleksi, dan umpan balik. Unsur digital digunakan untuk menghadirkan latihan pilihan berbahasa yang kontekstual, tetapi fokus kajian tetap berada pada kesadaran berbahasa dan loyalitas bahasa Indonesia, bukan semata-mata pada rekayasa perangkat lunak.</w:t>
      </w:r>
    </w:p>
    <w:p>
      <w:pPr>
        <w:pStyle w:val="Heading3"/>
        <w:spacing w:before="120" w:after="100" w:line="276" w:lineRule="auto"/>
        <w:jc w:val="left"/>
      </w:pPr>
      <w:r>
        <w:rPr>
          <w:rFonts w:ascii="Times New Roman" w:hAnsi="Times New Roman"/>
          <w:b/>
          <w:i w:val="0"/>
          <w:sz w:val="24"/>
        </w:rPr>
        <w:t>2.1.5 Kerangka Konseptual</w:t>
      </w:r>
    </w:p>
    <w:p>
      <w:pPr>
        <w:spacing w:before="0" w:after="120" w:line="276" w:lineRule="auto"/>
        <w:jc w:val="both"/>
      </w:pPr>
      <w:r>
        <w:rPr>
          <w:rFonts w:ascii="Times New Roman" w:hAnsi="Times New Roman"/>
          <w:b w:val="0"/>
          <w:i w:val="0"/>
          <w:sz w:val="22"/>
        </w:rPr>
        <w:t>Berdasarkan landasan di atas, kerangka konseptual penelitian disusun dalam alur sebagai berikut. Pertama, input (masukan) berupa kesadaran berbahasa yang meliputi kepekaan terhadap bentuk, fungsi, konteks, dan sikap kritis. Kedua, proses berupa penggunaan media PRIMA+, yang melatih siswa memilih ragam bahasa, merefleksikan konteks komunikasi, dan menerima umpan balik. Ketiga, output berupa penguatan loyalitas berbahasa Indonesia siswa, yang dijabarkan ke dalam enam indikator: sikap positif, kesetiaan penggunaan, kesadaran norma, kebanggaan bahasa, kemampuan memilih ragam, dan refleksi kritis. Ketiga indikator ini menjadi dasar penyusunan instrumen pengukuran sebagaimana dipetakan dalam Tabel 3, dan dijadikan variabel terikat yang dianalisis melalui desain pretest-posttest.</w:t>
      </w:r>
    </w:p>
    <w:p>
      <w:pPr>
        <w:spacing w:before="0" w:after="120" w:line="276" w:lineRule="auto"/>
        <w:jc w:val="both"/>
      </w:pPr>
      <w:r>
        <w:rPr>
          <w:rFonts w:ascii="Times New Roman" w:hAnsi="Times New Roman"/>
          <w:b w:val="0"/>
          <w:i w:val="0"/>
          <w:sz w:val="22"/>
        </w:rPr>
        <w:t>Hubungan konsep dalam kerangka ini dirangkum dalam bentuk struktural berikut: kesadaran berbahasa sebagai titik berangkat pengembangan media, PRIMA+ sebagai sarana latihan pengambilan keputusan dan refleksi berbahasa, serta loyalitas berbahasa Indonesia sebagai hasil yang ingin dikuatkan. Posisi ini membedakan PRIMA+ dari sekadar media informasi/kebahasaan, karena PRIMA+ mengarahkan siswa untuk aktif memilih ragam dan merefleksikan alasan penggunaan bahasa.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spacing w:before="0" w:after="120" w:line="276" w:lineRule="auto"/>
        <w:jc w:val="both"/>
      </w:pPr>
      <w:r>
        <w:rPr>
          <w:rFonts w:ascii="Times New Roman" w:hAnsi="Times New Roman"/>
          <w:b w:val="0"/>
          <w:i w:val="0"/>
          <w:sz w:val="22"/>
        </w:rPr>
        <w:t>Kajian literatur tersebut menunjukkan bahwa belum banyak penelitian yang mengembangkan media berbasis latihan keputusan berbahasa (decision-making) untuk menguatkan loyalitas bahasa Indonesia remaja dalam konteks sekolah madrasah, khususnya di Kotawaringin Timur. Sebagian besar kajian berfokus pada fenomena bahasa digital dan sikap bahasa secara deskriptif, sementara PRIMA+ mengarahkan pengembangan media yang aktif melatih siswa memilih ragam dan merefleksikan alasan berbahasa. Posisi inilah yang menjadi celah kebaruan (research gap) yang dibahas pada BAB 4 dan BAB 5.</w:t>
      </w:r>
    </w:p>
    <w:p>
      <w:r>
        <w:br w:type="page"/>
      </w:r>
    </w:p>
    <w:p>
      <w:pPr>
        <w:pStyle w:val="Heading1"/>
        <w:spacing w:before="200" w:after="100" w:line="276" w:lineRule="auto"/>
        <w:jc w:val="left"/>
      </w:pPr>
      <w:r>
        <w:rPr>
          <w:rFonts w:ascii="Times New Roman" w:hAnsi="Times New Roman"/>
          <w:b/>
          <w:i w:val="0"/>
          <w:sz w:val="32"/>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dilaksanakan pada April hingga 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PENGOLAHAN DATA</w:t>
      </w:r>
    </w:p>
    <w:p>
      <w:pPr>
        <w:spacing w:before="0" w:after="120" w:line="276" w:lineRule="auto"/>
        <w:jc w:val="both"/>
      </w:pPr>
      <w:r>
        <w:rPr>
          <w:rFonts w:ascii="Times New Roman" w:hAnsi="Times New Roman"/>
          <w:b w:val="0"/>
          <w:i w:val="0"/>
          <w:sz w:val="22"/>
        </w:rPr>
        <w:t>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r>
        <w:br w:type="page"/>
      </w:r>
    </w:p>
    <w:p>
      <w:pPr>
        <w:pStyle w:val="Heading1"/>
        <w:spacing w:before="200" w:after="100" w:line="276" w:lineRule="auto"/>
        <w:jc w:val="left"/>
      </w:pPr>
      <w:r>
        <w:rPr>
          <w:rFonts w:ascii="Times New Roman" w:hAnsi="Times New Roman"/>
          <w:b/>
          <w:i w:val="0"/>
          <w:sz w:val="28"/>
        </w:rPr>
        <w:t>BAB 4. HASIL DAN PEMBAHASAN</w:t>
      </w:r>
    </w:p>
    <w:p>
      <w:pPr>
        <w:spacing w:before="0" w:after="120" w:line="276" w:lineRule="auto"/>
        <w:jc w:val="both"/>
      </w:pPr>
      <w:r>
        <w:rPr>
          <w:rFonts w:ascii="Times New Roman" w:hAnsi="Times New Roman"/>
          <w:b w:val="0"/>
          <w:i w:val="0"/>
          <w:sz w:val="22"/>
        </w:rPr>
        <w:t>Bab ini menyajikan hasil penelitian dan pembahasan berdasarkan tiga rumusan masalah yang telah ditetapkan. Data diperoleh melalui validasi ahli, uji coba terbatas kepada 30 siswa MAN Kotawaringin Timur, serta analisis pretest-posttest loyalitas berbahasa Indonesia. Bagian ini masih berupa kerangka; angka hasil akan diisi setelah pengumpulan dan pengolahan data.</w:t>
      </w:r>
    </w:p>
    <w:p>
      <w:pPr>
        <w:pStyle w:val="Heading2"/>
        <w:spacing w:before="120" w:after="100" w:line="276" w:lineRule="auto"/>
        <w:jc w:val="left"/>
      </w:pPr>
      <w:r>
        <w:rPr>
          <w:rFonts w:ascii="Times New Roman" w:hAnsi="Times New Roman"/>
          <w:b/>
          <w:i w:val="0"/>
          <w:sz w:val="24"/>
        </w:rPr>
        <w:t>4.1 HASIL PENGEMBANGAN MEDIA PRIMA+</w:t>
      </w:r>
    </w:p>
    <w:p>
      <w:pPr>
        <w:spacing w:before="0" w:after="120" w:line="276" w:lineRule="auto"/>
        <w:jc w:val="both"/>
      </w:pPr>
      <w:r>
        <w:rPr>
          <w:rFonts w:ascii="Times New Roman" w:hAnsi="Times New Roman"/>
          <w:b w:val="0"/>
          <w:i w:val="0"/>
          <w:sz w:val="22"/>
        </w:rPr>
        <w:t>Bagian ini mendeskripsikan proses pengembangan media PRIMA+ berdasarkan tahapan ADDIE, mulai dari analisis kebutuhan siswa, perancangan skenario kasus bahasa, penyusunan konten kuis dan refleksi, hingga validasi dan uji coba terbatas.</w:t>
      </w:r>
    </w:p>
    <w:p>
      <w:pPr>
        <w:spacing w:before="0" w:after="120" w:line="276" w:lineRule="auto"/>
        <w:jc w:val="both"/>
      </w:pPr>
      <w:r>
        <w:rPr>
          <w:rFonts w:ascii="Times New Roman" w:hAnsi="Times New Roman"/>
          <w:b w:val="0"/>
          <w:i w:val="0"/>
          <w:sz w:val="22"/>
        </w:rPr>
        <w:t>[Diisi nanti: narasi hasil tiap tahap ADDIE — analisis kebutuhan bahasa remaja di lingkungan sekolah, desain skenario kasus bahasa dan kisi-kisi instrumen, penyusunan konten kuis dan refleksi, hasil validasi, serta hasil uji coba terbatas.]</w:t>
      </w:r>
    </w:p>
    <w:p>
      <w:pPr>
        <w:pStyle w:val="Heading2"/>
        <w:spacing w:before="120" w:after="100" w:line="276" w:lineRule="auto"/>
        <w:jc w:val="left"/>
      </w:pPr>
      <w:r>
        <w:rPr>
          <w:rFonts w:ascii="Times New Roman" w:hAnsi="Times New Roman"/>
          <w:b/>
          <w:i w:val="0"/>
          <w:sz w:val="24"/>
        </w:rPr>
        <w:t>4.2 HASIL VALIDASI MEDIA PRIMA+</w:t>
      </w:r>
    </w:p>
    <w:p>
      <w:pPr>
        <w:spacing w:before="0" w:after="120" w:line="276" w:lineRule="auto"/>
        <w:jc w:val="both"/>
      </w:pPr>
      <w:r>
        <w:rPr>
          <w:rFonts w:ascii="Times New Roman" w:hAnsi="Times New Roman"/>
          <w:b w:val="0"/>
          <w:i w:val="0"/>
          <w:sz w:val="22"/>
        </w:rPr>
        <w:t>Validasi dilakukan oleh guru atau ahli terhadap aspek materi, bahasa, media, dan instrumen penelitian. Hasil validasi disajikan pada Tabel 5.</w:t>
      </w:r>
    </w:p>
    <w:p>
      <w:pPr>
        <w:spacing w:before="0" w:after="60" w:line="276" w:lineRule="auto"/>
        <w:jc w:val="left"/>
      </w:pPr>
      <w:r>
        <w:rPr>
          <w:rFonts w:ascii="Times New Roman" w:hAnsi="Times New Roman"/>
          <w:b/>
          <w:i w:val="0"/>
          <w:sz w:val="22"/>
        </w:rPr>
        <w:t>Tabel 5. Hasil validasi media PRIMA+</w:t>
      </w:r>
    </w:p>
    <w:tbl>
      <w:tblPr>
        <w:tblStyle w:val="TableGrid"/>
        <w:tblW w:type="auto" w:w="0"/>
        <w:jc w:val="center"/>
        <w:tblLook w:firstColumn="1" w:firstRow="1" w:lastColumn="0" w:lastRow="0" w:noHBand="0" w:noVBand="1" w:val="04A0"/>
      </w:tblPr>
      <w:tblGrid>
        <w:gridCol w:w="3009"/>
        <w:gridCol w:w="3009"/>
        <w:gridCol w:w="3009"/>
      </w:tblGrid>
      <w:tr>
        <w:tc>
          <w:tcPr>
            <w:tcW w:type="dxa" w:w="2592"/>
            <w:vAlign w:val="center"/>
            <w:shd w:fill="EDEDED"/>
          </w:tcPr>
          <w:p>
            <w:pPr>
              <w:spacing w:before="0" w:after="0" w:line="240" w:lineRule="auto"/>
              <w:jc w:val="center"/>
            </w:pPr>
            <w:r/>
            <w:r>
              <w:rPr>
                <w:rFonts w:ascii="Times New Roman" w:hAnsi="Times New Roman"/>
                <w:b/>
                <w:i w:val="0"/>
                <w:sz w:val="20"/>
              </w:rPr>
              <w:t>Aspek Validasi</w:t>
            </w:r>
          </w:p>
        </w:tc>
        <w:tc>
          <w:tcPr>
            <w:tcW w:type="dxa" w:w="1728"/>
            <w:vAlign w:val="center"/>
            <w:shd w:fill="EDEDED"/>
          </w:tcPr>
          <w:p>
            <w:pPr>
              <w:spacing w:before="0" w:after="0" w:line="240" w:lineRule="auto"/>
              <w:jc w:val="center"/>
            </w:pPr>
            <w:r/>
            <w:r>
              <w:rPr>
                <w:rFonts w:ascii="Times New Roman" w:hAnsi="Times New Roman"/>
                <w:b/>
                <w:i w:val="0"/>
                <w:sz w:val="20"/>
              </w:rPr>
              <w:t>Skor</w:t>
            </w:r>
          </w:p>
        </w:tc>
        <w:tc>
          <w:tcPr>
            <w:tcW w:type="dxa" w:w="3600"/>
            <w:vAlign w:val="center"/>
            <w:shd w:fill="EDEDED"/>
          </w:tcPr>
          <w:p>
            <w:pPr>
              <w:spacing w:before="0" w:after="0" w:line="240" w:lineRule="auto"/>
              <w:jc w:val="center"/>
            </w:pPr>
            <w:r/>
            <w:r>
              <w:rPr>
                <w:rFonts w:ascii="Times New Roman" w:hAnsi="Times New Roman"/>
                <w:b/>
                <w:i w:val="0"/>
                <w:sz w:val="20"/>
              </w:rPr>
              <w:t>Kategori</w:t>
            </w:r>
          </w:p>
        </w:tc>
      </w:tr>
      <w:tr>
        <w:tc>
          <w:tcPr>
            <w:tcW w:type="dxa" w:w="2592"/>
            <w:vAlign w:val="center"/>
          </w:tcPr>
          <w:p>
            <w:pPr>
              <w:spacing w:before="0" w:after="0" w:line="240" w:lineRule="auto"/>
              <w:jc w:val="left"/>
            </w:pPr>
            <w:r/>
            <w:r>
              <w:rPr>
                <w:rFonts w:ascii="Times New Roman" w:hAnsi="Times New Roman"/>
                <w:b w:val="0"/>
                <w:i w:val="0"/>
                <w:sz w:val="20"/>
              </w:rPr>
              <w:t>Materi</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3600"/>
            <w:vAlign w:val="center"/>
          </w:tcPr>
          <w:p>
            <w:pPr>
              <w:spacing w:before="0" w:after="0" w:line="240" w:lineRule="auto"/>
              <w:jc w:val="left"/>
            </w:pPr>
            <w:r/>
            <w:r>
              <w:rPr>
                <w:rFonts w:ascii="Times New Roman" w:hAnsi="Times New Roman"/>
                <w:b w:val="0"/>
                <w:i w:val="0"/>
                <w:sz w:val="20"/>
              </w:rPr>
              <w:t>[Diisi nanti: kategori kelayakan]</w:t>
            </w:r>
          </w:p>
        </w:tc>
      </w:tr>
      <w:tr>
        <w:tc>
          <w:tcPr>
            <w:tcW w:type="dxa" w:w="2592"/>
            <w:vAlign w:val="center"/>
          </w:tcPr>
          <w:p>
            <w:pPr>
              <w:spacing w:before="0" w:after="0" w:line="240" w:lineRule="auto"/>
              <w:jc w:val="left"/>
            </w:pPr>
            <w:r/>
            <w:r>
              <w:rPr>
                <w:rFonts w:ascii="Times New Roman" w:hAnsi="Times New Roman"/>
                <w:b w:val="0"/>
                <w:i w:val="0"/>
                <w:sz w:val="20"/>
              </w:rPr>
              <w:t>Bahasa</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3600"/>
            <w:vAlign w:val="center"/>
          </w:tcPr>
          <w:p>
            <w:pPr>
              <w:spacing w:before="0" w:after="0" w:line="240" w:lineRule="auto"/>
              <w:jc w:val="left"/>
            </w:pPr>
            <w:r/>
            <w:r>
              <w:rPr>
                <w:rFonts w:ascii="Times New Roman" w:hAnsi="Times New Roman"/>
                <w:b w:val="0"/>
                <w:i w:val="0"/>
                <w:sz w:val="20"/>
              </w:rPr>
              <w:t>[Diisi nanti: kategori kelayakan]</w:t>
            </w:r>
          </w:p>
        </w:tc>
      </w:tr>
      <w:tr>
        <w:tc>
          <w:tcPr>
            <w:tcW w:type="dxa" w:w="2592"/>
            <w:vAlign w:val="center"/>
          </w:tcPr>
          <w:p>
            <w:pPr>
              <w:spacing w:before="0" w:after="0" w:line="240" w:lineRule="auto"/>
              <w:jc w:val="left"/>
            </w:pPr>
            <w:r/>
            <w:r>
              <w:rPr>
                <w:rFonts w:ascii="Times New Roman" w:hAnsi="Times New Roman"/>
                <w:b w:val="0"/>
                <w:i w:val="0"/>
                <w:sz w:val="20"/>
              </w:rPr>
              <w:t>Media</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3600"/>
            <w:vAlign w:val="center"/>
          </w:tcPr>
          <w:p>
            <w:pPr>
              <w:spacing w:before="0" w:after="0" w:line="240" w:lineRule="auto"/>
              <w:jc w:val="left"/>
            </w:pPr>
            <w:r/>
            <w:r>
              <w:rPr>
                <w:rFonts w:ascii="Times New Roman" w:hAnsi="Times New Roman"/>
                <w:b w:val="0"/>
                <w:i w:val="0"/>
                <w:sz w:val="20"/>
              </w:rPr>
              <w:t>[Diisi nanti: kategori kelayakan]</w:t>
            </w:r>
          </w:p>
        </w:tc>
      </w:tr>
      <w:tr>
        <w:tc>
          <w:tcPr>
            <w:tcW w:type="dxa" w:w="2592"/>
            <w:vAlign w:val="center"/>
          </w:tcPr>
          <w:p>
            <w:pPr>
              <w:spacing w:before="0" w:after="0" w:line="240" w:lineRule="auto"/>
              <w:jc w:val="left"/>
            </w:pPr>
            <w:r/>
            <w:r>
              <w:rPr>
                <w:rFonts w:ascii="Times New Roman" w:hAnsi="Times New Roman"/>
                <w:b w:val="0"/>
                <w:i w:val="0"/>
                <w:sz w:val="20"/>
              </w:rPr>
              <w:t>Instrumen</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3600"/>
            <w:vAlign w:val="center"/>
          </w:tcPr>
          <w:p>
            <w:pPr>
              <w:spacing w:before="0" w:after="0" w:line="240" w:lineRule="auto"/>
              <w:jc w:val="left"/>
            </w:pPr>
            <w:r/>
            <w:r>
              <w:rPr>
                <w:rFonts w:ascii="Times New Roman" w:hAnsi="Times New Roman"/>
                <w:b w:val="0"/>
                <w:i w:val="0"/>
                <w:sz w:val="20"/>
              </w:rPr>
              <w:t>[Diisi nanti: kategori kelayakan]</w:t>
            </w:r>
          </w:p>
        </w:tc>
      </w:tr>
    </w:tbl>
    <w:p>
      <w:pPr>
        <w:spacing w:before="0" w:after="120" w:line="276" w:lineRule="auto"/>
        <w:jc w:val="both"/>
      </w:pPr>
      <w:r>
        <w:rPr>
          <w:rFonts w:ascii="Times New Roman" w:hAnsi="Times New Roman"/>
          <w:b w:val="0"/>
          <w:i w:val="0"/>
          <w:sz w:val="22"/>
        </w:rPr>
        <w:t>[Diisi nanti: narasi hasil validasi — skor rata-rata, persentase kelayakan, dan catatan/saran validator.]</w:t>
      </w:r>
    </w:p>
    <w:p>
      <w:pPr>
        <w:pStyle w:val="Heading2"/>
        <w:spacing w:before="120" w:after="100" w:line="276" w:lineRule="auto"/>
        <w:jc w:val="left"/>
      </w:pPr>
      <w:r>
        <w:rPr>
          <w:rFonts w:ascii="Times New Roman" w:hAnsi="Times New Roman"/>
          <w:b/>
          <w:i w:val="0"/>
          <w:sz w:val="24"/>
        </w:rPr>
        <w:t>4.3 HASIL UJI EFEKTIVITAS PRIMA+</w:t>
      </w:r>
    </w:p>
    <w:p>
      <w:pPr>
        <w:spacing w:before="0" w:after="120" w:line="276" w:lineRule="auto"/>
        <w:jc w:val="both"/>
      </w:pPr>
      <w:r>
        <w:rPr>
          <w:rFonts w:ascii="Times New Roman" w:hAnsi="Times New Roman"/>
          <w:b w:val="0"/>
          <w:i w:val="0"/>
          <w:sz w:val="22"/>
        </w:rPr>
        <w:t>Efektivitas PRIMA+ diukur melalui perbandingan skor pretest dan posttest loyalitas berbahasa Indonesia pada 30 siswa. Hasil perbandingan disajikan pada Tabel 6.</w:t>
      </w:r>
    </w:p>
    <w:p>
      <w:pPr>
        <w:spacing w:before="0" w:after="60" w:line="276" w:lineRule="auto"/>
        <w:jc w:val="left"/>
      </w:pPr>
      <w:r>
        <w:rPr>
          <w:rFonts w:ascii="Times New Roman" w:hAnsi="Times New Roman"/>
          <w:b/>
          <w:i w:val="0"/>
          <w:sz w:val="22"/>
        </w:rPr>
        <w:t>Tabel 6. Perbandingan skor pretest dan posttest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16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Rata-rata Pretest</w:t>
            </w:r>
          </w:p>
        </w:tc>
        <w:tc>
          <w:tcPr>
            <w:tcW w:type="dxa" w:w="1728"/>
            <w:vAlign w:val="center"/>
            <w:shd w:fill="EDEDED"/>
          </w:tcPr>
          <w:p>
            <w:pPr>
              <w:spacing w:before="0" w:after="0" w:line="240" w:lineRule="auto"/>
              <w:jc w:val="center"/>
            </w:pPr>
            <w:r/>
            <w:r>
              <w:rPr>
                <w:rFonts w:ascii="Times New Roman" w:hAnsi="Times New Roman"/>
                <w:b/>
                <w:i w:val="0"/>
                <w:sz w:val="20"/>
              </w:rPr>
              <w:t>Rata-rata Posttest</w:t>
            </w:r>
          </w:p>
        </w:tc>
        <w:tc>
          <w:tcPr>
            <w:tcW w:type="dxa" w:w="1440"/>
            <w:vAlign w:val="center"/>
            <w:shd w:fill="EDEDED"/>
          </w:tcPr>
          <w:p>
            <w:pPr>
              <w:spacing w:before="0" w:after="0" w:line="240" w:lineRule="auto"/>
              <w:jc w:val="center"/>
            </w:pPr>
            <w:r/>
            <w:r>
              <w:rPr>
                <w:rFonts w:ascii="Times New Roman" w:hAnsi="Times New Roman"/>
                <w:b/>
                <w:i w:val="0"/>
                <w:sz w:val="20"/>
              </w:rPr>
              <w:t>Peningkatan</w:t>
            </w:r>
          </w:p>
        </w:tc>
        <w:tc>
          <w:tcPr>
            <w:tcW w:type="dxa" w:w="1440"/>
            <w:vAlign w:val="center"/>
            <w:shd w:fill="EDEDED"/>
          </w:tcPr>
          <w:p>
            <w:pPr>
              <w:spacing w:before="0" w:after="0" w:line="240" w:lineRule="auto"/>
              <w:jc w:val="center"/>
            </w:pPr>
            <w:r/>
            <w:r>
              <w:rPr>
                <w:rFonts w:ascii="Times New Roman" w:hAnsi="Times New Roman"/>
                <w:b/>
                <w:i w:val="0"/>
                <w:sz w:val="20"/>
              </w:rPr>
              <w:t>N-gain</w:t>
            </w:r>
          </w:p>
        </w:tc>
      </w:tr>
      <w:tr>
        <w:tc>
          <w:tcPr>
            <w:tcW w:type="dxa" w:w="2160"/>
            <w:vAlign w:val="center"/>
          </w:tcPr>
          <w:p>
            <w:pPr>
              <w:spacing w:before="0" w:after="0" w:line="240" w:lineRule="auto"/>
              <w:jc w:val="left"/>
            </w:pPr>
            <w:r/>
            <w:r>
              <w:rPr>
                <w:rFonts w:ascii="Times New Roman" w:hAnsi="Times New Roman"/>
                <w:b w:val="0"/>
                <w:i w:val="0"/>
                <w:sz w:val="20"/>
              </w:rPr>
              <w:t>Sikap positif</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r>
        <w:tc>
          <w:tcPr>
            <w:tcW w:type="dxa" w:w="2160"/>
            <w:vAlign w:val="center"/>
          </w:tcPr>
          <w:p>
            <w:pPr>
              <w:spacing w:before="0" w:after="0" w:line="240" w:lineRule="auto"/>
              <w:jc w:val="left"/>
            </w:pPr>
            <w:r/>
            <w:r>
              <w:rPr>
                <w:rFonts w:ascii="Times New Roman" w:hAnsi="Times New Roman"/>
                <w:b w:val="0"/>
                <w:i w:val="0"/>
                <w:sz w:val="20"/>
              </w:rPr>
              <w:t>Kesetiaan penggunaan</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r>
        <w:tc>
          <w:tcPr>
            <w:tcW w:type="dxa" w:w="2160"/>
            <w:vAlign w:val="center"/>
          </w:tcPr>
          <w:p>
            <w:pPr>
              <w:spacing w:before="0" w:after="0" w:line="240" w:lineRule="auto"/>
              <w:jc w:val="left"/>
            </w:pPr>
            <w:r/>
            <w:r>
              <w:rPr>
                <w:rFonts w:ascii="Times New Roman" w:hAnsi="Times New Roman"/>
                <w:b w:val="0"/>
                <w:i w:val="0"/>
                <w:sz w:val="20"/>
              </w:rPr>
              <w:t>Kesadaran norma</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r>
        <w:tc>
          <w:tcPr>
            <w:tcW w:type="dxa" w:w="2160"/>
            <w:vAlign w:val="center"/>
          </w:tcPr>
          <w:p>
            <w:pPr>
              <w:spacing w:before="0" w:after="0" w:line="240" w:lineRule="auto"/>
              <w:jc w:val="left"/>
            </w:pPr>
            <w:r/>
            <w:r>
              <w:rPr>
                <w:rFonts w:ascii="Times New Roman" w:hAnsi="Times New Roman"/>
                <w:b w:val="0"/>
                <w:i w:val="0"/>
                <w:sz w:val="20"/>
              </w:rPr>
              <w:t>Kebanggaan bahasa</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r>
        <w:tc>
          <w:tcPr>
            <w:tcW w:type="dxa" w:w="2160"/>
            <w:vAlign w:val="center"/>
          </w:tcPr>
          <w:p>
            <w:pPr>
              <w:spacing w:before="0" w:after="0" w:line="240" w:lineRule="auto"/>
              <w:jc w:val="left"/>
            </w:pPr>
            <w:r/>
            <w:r>
              <w:rPr>
                <w:rFonts w:ascii="Times New Roman" w:hAnsi="Times New Roman"/>
                <w:b w:val="0"/>
                <w:i w:val="0"/>
                <w:sz w:val="20"/>
              </w:rPr>
              <w:t>Pemilihan ragam</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r>
        <w:tc>
          <w:tcPr>
            <w:tcW w:type="dxa" w:w="2160"/>
            <w:vAlign w:val="center"/>
          </w:tcPr>
          <w:p>
            <w:pPr>
              <w:spacing w:before="0" w:after="0" w:line="240" w:lineRule="auto"/>
              <w:jc w:val="left"/>
            </w:pPr>
            <w:r/>
            <w:r>
              <w:rPr>
                <w:rFonts w:ascii="Times New Roman" w:hAnsi="Times New Roman"/>
                <w:b w:val="0"/>
                <w:i w:val="0"/>
                <w:sz w:val="20"/>
              </w:rPr>
              <w:t>Rata-rata total</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728"/>
            <w:vAlign w:val="center"/>
          </w:tcPr>
          <w:p>
            <w:pPr>
              <w:spacing w:before="0" w:after="0" w:line="240" w:lineRule="auto"/>
              <w:jc w:val="left"/>
            </w:pPr>
            <w:r/>
            <w:r>
              <w:rPr>
                <w:rFonts w:ascii="Times New Roman" w:hAnsi="Times New Roman"/>
                <w:b w:val="0"/>
                <w:i w:val="0"/>
                <w:sz w:val="20"/>
              </w:rPr>
              <w:t>[Diisi nanti: skor]</w:t>
            </w:r>
          </w:p>
        </w:tc>
        <w:tc>
          <w:tcPr>
            <w:tcW w:type="dxa" w:w="1440"/>
            <w:vAlign w:val="center"/>
          </w:tcPr>
          <w:p>
            <w:pPr>
              <w:spacing w:before="0" w:after="0" w:line="240" w:lineRule="auto"/>
              <w:jc w:val="left"/>
            </w:pPr>
            <w:r/>
            <w:r>
              <w:rPr>
                <w:rFonts w:ascii="Times New Roman" w:hAnsi="Times New Roman"/>
                <w:b w:val="0"/>
                <w:i w:val="0"/>
                <w:sz w:val="20"/>
              </w:rPr>
              <w:t>[Diisi nanti: %]</w:t>
            </w:r>
          </w:p>
        </w:tc>
        <w:tc>
          <w:tcPr>
            <w:tcW w:type="dxa" w:w="1440"/>
            <w:vAlign w:val="center"/>
          </w:tcPr>
          <w:p>
            <w:pPr>
              <w:spacing w:before="0" w:after="0" w:line="240" w:lineRule="auto"/>
              <w:jc w:val="left"/>
            </w:pPr>
            <w:r/>
            <w:r>
              <w:rPr>
                <w:rFonts w:ascii="Times New Roman" w:hAnsi="Times New Roman"/>
                <w:b w:val="0"/>
                <w:i w:val="0"/>
                <w:sz w:val="20"/>
              </w:rPr>
              <w:t>[Diisi nanti: kategori]</w:t>
            </w:r>
          </w:p>
        </w:tc>
      </w:tr>
    </w:tbl>
    <w:p>
      <w:pPr>
        <w:spacing w:before="0" w:after="120" w:line="276" w:lineRule="auto"/>
        <w:jc w:val="both"/>
      </w:pPr>
      <w:r>
        <w:rPr>
          <w:rFonts w:ascii="Times New Roman" w:hAnsi="Times New Roman"/>
          <w:b w:val="0"/>
          <w:i w:val="0"/>
          <w:sz w:val="22"/>
        </w:rPr>
        <w:t>[Diisi nanti: narasi hasil uji efektivitas — perbandingan rata-rata pretest-posttest, persentase peningkatan, hasil uji beda berpasangan (paired t-test/Wilcoxon), dan interpretasi N-gain.]</w:t>
      </w:r>
    </w:p>
    <w:p>
      <w:pPr>
        <w:pStyle w:val="Heading2"/>
        <w:spacing w:before="120" w:after="100" w:line="276" w:lineRule="auto"/>
        <w:jc w:val="left"/>
      </w:pPr>
      <w:r>
        <w:rPr>
          <w:rFonts w:ascii="Times New Roman" w:hAnsi="Times New Roman"/>
          <w:b/>
          <w:i w:val="0"/>
          <w:sz w:val="24"/>
        </w:rPr>
        <w:t>4.4 PEMBAHASAN</w:t>
      </w:r>
    </w:p>
    <w:p>
      <w:pPr>
        <w:spacing w:before="0" w:after="120" w:line="276" w:lineRule="auto"/>
        <w:jc w:val="both"/>
      </w:pPr>
      <w:r>
        <w:rPr>
          <w:rFonts w:ascii="Times New Roman" w:hAnsi="Times New Roman"/>
          <w:b w:val="0"/>
          <w:i w:val="0"/>
          <w:sz w:val="22"/>
        </w:rPr>
        <w:t>[Diisi nanti: pembahasan hasil penelitian dikaitkan dengan teori dan studi pustaka Bab 2; perbandingan dengan penelitian terdahulu; implikasi temuan terhadap penguatan loyalitas berbahasa Indonesia remaja.]</w:t>
      </w:r>
    </w:p>
    <w:p>
      <w:r>
        <w:br w:type="page"/>
      </w:r>
    </w:p>
    <w:p>
      <w:pPr>
        <w:pStyle w:val="Heading1"/>
        <w:spacing w:before="200" w:after="100" w:line="276" w:lineRule="auto"/>
        <w:jc w:val="left"/>
      </w:pPr>
      <w:r>
        <w:rPr>
          <w:rFonts w:ascii="Times New Roman" w:hAnsi="Times New Roman"/>
          <w:b/>
          <w:i w:val="0"/>
          <w:sz w:val="28"/>
        </w:rPr>
        <w:t>BAB 5. ANGGARAN BIAYA DAN KEGIATAN</w:t>
      </w:r>
    </w:p>
    <w:p>
      <w:pPr>
        <w:pStyle w:val="Heading2"/>
        <w:spacing w:before="120" w:after="100" w:line="276" w:lineRule="auto"/>
        <w:jc w:val="left"/>
      </w:pPr>
      <w:r>
        <w:rPr>
          <w:rFonts w:ascii="Times New Roman" w:hAnsi="Times New Roman"/>
          <w:b/>
          <w:i w:val="0"/>
          <w:sz w:val="24"/>
        </w:rPr>
        <w:t>5.1 ANGGARAN BIAYA PENELITIAN</w:t>
      </w:r>
    </w:p>
    <w:p>
      <w:pPr>
        <w:spacing w:before="0" w:after="120" w:line="276" w:lineRule="auto"/>
        <w:jc w:val="both"/>
      </w:pPr>
      <w:r>
        <w:rPr>
          <w:rFonts w:ascii="Times New Roman" w:hAnsi="Times New Roman"/>
          <w:b w:val="0"/>
          <w:i w:val="0"/>
          <w:sz w:val="22"/>
        </w:rPr>
        <w:t>Bagian ini menyajikan rencana dan realisasi anggaran biaya penelitian. Anggaran rencana disusun sesuai batas yang ditetapkan, sedangkan kolom realisasi diisi setelah seluruh kegiatan penelitian terlaksana.</w:t>
      </w:r>
    </w:p>
    <w:p>
      <w:pPr>
        <w:spacing w:before="0" w:after="60" w:line="276" w:lineRule="auto"/>
        <w:jc w:val="left"/>
      </w:pPr>
      <w:r>
        <w:rPr>
          <w:rFonts w:ascii="Times New Roman" w:hAnsi="Times New Roman"/>
          <w:b/>
          <w:i w:val="0"/>
          <w:sz w:val="22"/>
        </w:rPr>
        <w:t>Tabel 7. Rencana dan realisasi anggaran biaya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264"/>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Anggaran Rencana (Rp)</w:t>
            </w:r>
          </w:p>
        </w:tc>
        <w:tc>
          <w:tcPr>
            <w:tcW w:type="dxa" w:w="1872"/>
            <w:vAlign w:val="center"/>
            <w:shd w:fill="EDEDED"/>
          </w:tcPr>
          <w:p>
            <w:pPr>
              <w:spacing w:before="0" w:after="0" w:line="240" w:lineRule="auto"/>
              <w:jc w:val="center"/>
            </w:pPr>
            <w:r/>
            <w:r>
              <w:rPr>
                <w:rFonts w:ascii="Times New Roman" w:hAnsi="Times New Roman"/>
                <w:b/>
                <w:i w:val="0"/>
                <w:sz w:val="20"/>
              </w:rPr>
              <w:t>Realisasi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264"/>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264"/>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264"/>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264"/>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264"/>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264"/>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264"/>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264"/>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264"/>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264"/>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264"/>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264"/>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264"/>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264"/>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264"/>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264"/>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264"/>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264"/>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264"/>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264"/>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c>
          <w:tcPr>
            <w:tcW w:type="dxa" w:w="1872"/>
            <w:vAlign w:val="center"/>
          </w:tcPr>
          <w:p>
            <w:pPr>
              <w:spacing w:before="0" w:after="0" w:line="240" w:lineRule="auto"/>
              <w:jc w:val="left"/>
            </w:pPr>
            <w:r/>
            <w:r>
              <w:rPr>
                <w:rFonts w:ascii="Times New Roman" w:hAnsi="Times New Roman"/>
                <w:b w:val="0"/>
                <w:i w:val="0"/>
                <w:sz w:val="20"/>
              </w:rPr>
              <w:t>[Diisi nanti: realisasi]</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264"/>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c>
          <w:tcPr>
            <w:tcW w:type="dxa" w:w="1872"/>
            <w:vAlign w:val="center"/>
          </w:tcPr>
          <w:p>
            <w:pPr>
              <w:spacing w:before="0" w:after="0" w:line="240" w:lineRule="auto"/>
              <w:jc w:val="left"/>
            </w:pPr>
            <w:r/>
            <w:r>
              <w:rPr>
                <w:rFonts w:ascii="Times New Roman" w:hAnsi="Times New Roman"/>
                <w:b w:val="0"/>
                <w:i w:val="0"/>
                <w:sz w:val="20"/>
              </w:rPr>
              <w:t>[Diisi nanti: total realisasi]</w:t>
            </w:r>
          </w:p>
        </w:tc>
      </w:tr>
    </w:tbl>
    <w:p>
      <w:pPr>
        <w:spacing w:before="0" w:after="120" w:line="276" w:lineRule="auto"/>
        <w:jc w:val="both"/>
      </w:pPr>
      <w:r>
        <w:rPr>
          <w:rFonts w:ascii="Times New Roman" w:hAnsi="Times New Roman"/>
          <w:b w:val="0"/>
          <w:i w:val="0"/>
          <w:sz w:val="22"/>
        </w:rPr>
        <w:t>[Diisi nanti: ringkasan realisasi per kelompok pengeluaran dan selisih terhadap rencana.]</w:t>
      </w:r>
    </w:p>
    <w:p>
      <w:pPr>
        <w:pStyle w:val="Heading2"/>
        <w:spacing w:before="120" w:after="100" w:line="276" w:lineRule="auto"/>
        <w:jc w:val="left"/>
      </w:pPr>
      <w:r>
        <w:rPr>
          <w:rFonts w:ascii="Times New Roman" w:hAnsi="Times New Roman"/>
          <w:b/>
          <w:i w:val="0"/>
          <w:sz w:val="24"/>
        </w:rPr>
        <w:t>5.2 KEGIATAN</w:t>
      </w:r>
    </w:p>
    <w:p>
      <w:pPr>
        <w:spacing w:before="0" w:after="120" w:line="276" w:lineRule="auto"/>
        <w:jc w:val="both"/>
      </w:pPr>
      <w:r>
        <w:rPr>
          <w:rFonts w:ascii="Times New Roman" w:hAnsi="Times New Roman"/>
          <w:b w:val="0"/>
          <w:i w:val="0"/>
          <w:sz w:val="22"/>
        </w:rPr>
        <w:t>Bagian ini menyajikan jadwal pelaksanaan penelitian. Kolom realisasi dan bukti isi diisi setelah kegiatan dilaksanakan.</w:t>
      </w:r>
    </w:p>
    <w:p>
      <w:pPr>
        <w:spacing w:before="0" w:after="60" w:line="276" w:lineRule="auto"/>
        <w:jc w:val="left"/>
      </w:pPr>
      <w:r>
        <w:rPr>
          <w:rFonts w:ascii="Times New Roman" w:hAnsi="Times New Roman"/>
          <w:b/>
          <w:i w:val="0"/>
          <w:sz w:val="22"/>
        </w:rPr>
        <w:t>Tabel 8. Jadwal dan realisasi kegiatan penelitian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184"/>
            <w:vAlign w:val="center"/>
            <w:shd w:fill="EDEDED"/>
          </w:tcPr>
          <w:p>
            <w:pPr>
              <w:spacing w:before="0" w:after="0" w:line="240" w:lineRule="auto"/>
              <w:jc w:val="center"/>
            </w:pPr>
            <w:r/>
            <w:r>
              <w:rPr>
                <w:rFonts w:ascii="Times New Roman" w:hAnsi="Times New Roman"/>
                <w:b/>
                <w:i w:val="0"/>
                <w:sz w:val="20"/>
              </w:rPr>
              <w:t>Kegiatan</w:t>
            </w:r>
          </w:p>
        </w:tc>
        <w:tc>
          <w:tcPr>
            <w:tcW w:type="dxa" w:w="2016"/>
            <w:vAlign w:val="center"/>
            <w:shd w:fill="EDEDED"/>
          </w:tcPr>
          <w:p>
            <w:pPr>
              <w:spacing w:before="0" w:after="0" w:line="240" w:lineRule="auto"/>
              <w:jc w:val="center"/>
            </w:pPr>
            <w:r/>
            <w:r>
              <w:rPr>
                <w:rFonts w:ascii="Times New Roman" w:hAnsi="Times New Roman"/>
                <w:b/>
                <w:i w:val="0"/>
                <w:sz w:val="20"/>
              </w:rPr>
              <w:t>Waktu</w:t>
            </w:r>
          </w:p>
        </w:tc>
        <w:tc>
          <w:tcPr>
            <w:tcW w:type="dxa" w:w="1728"/>
            <w:vAlign w:val="center"/>
            <w:shd w:fill="EDEDED"/>
          </w:tcPr>
          <w:p>
            <w:pPr>
              <w:spacing w:before="0" w:after="0" w:line="240" w:lineRule="auto"/>
              <w:jc w:val="center"/>
            </w:pPr>
            <w:r/>
            <w:r>
              <w:rPr>
                <w:rFonts w:ascii="Times New Roman" w:hAnsi="Times New Roman"/>
                <w:b/>
                <w:i w:val="0"/>
                <w:sz w:val="20"/>
              </w:rPr>
              <w:t>Status</w:t>
            </w:r>
          </w:p>
        </w:tc>
        <w:tc>
          <w:tcPr>
            <w:tcW w:type="dxa" w:w="1728"/>
            <w:vAlign w:val="center"/>
            <w:shd w:fill="EDEDED"/>
          </w:tcPr>
          <w:p>
            <w:pPr>
              <w:spacing w:before="0" w:after="0" w:line="240" w:lineRule="auto"/>
              <w:jc w:val="center"/>
            </w:pPr>
            <w:r/>
            <w:r>
              <w:rPr>
                <w:rFonts w:ascii="Times New Roman" w:hAnsi="Times New Roman"/>
                <w:b/>
                <w:i w:val="0"/>
                <w:sz w:val="20"/>
              </w:rPr>
              <w:t>Bukti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184"/>
            <w:vAlign w:val="center"/>
          </w:tcPr>
          <w:p>
            <w:pPr>
              <w:spacing w:before="0" w:after="0" w:line="240" w:lineRule="auto"/>
              <w:jc w:val="left"/>
            </w:pPr>
            <w:r/>
            <w:r>
              <w:rPr>
                <w:rFonts w:ascii="Times New Roman" w:hAnsi="Times New Roman"/>
                <w:b w:val="0"/>
                <w:i w:val="0"/>
                <w:sz w:val="20"/>
              </w:rPr>
              <w:t>Analisis kebutuhan dan penyusunan rancangan media PRIMA+</w:t>
            </w:r>
          </w:p>
        </w:tc>
        <w:tc>
          <w:tcPr>
            <w:tcW w:type="dxa" w:w="2016"/>
            <w:vAlign w:val="center"/>
          </w:tcPr>
          <w:p>
            <w:pPr>
              <w:spacing w:before="0" w:after="0" w:line="240" w:lineRule="auto"/>
              <w:jc w:val="left"/>
            </w:pPr>
            <w:r/>
            <w:r>
              <w:rPr>
                <w:rFonts w:ascii="Times New Roman" w:hAnsi="Times New Roman"/>
                <w:b w:val="0"/>
                <w:i w:val="0"/>
                <w:sz w:val="20"/>
              </w:rPr>
              <w:t>April 2026</w:t>
            </w:r>
          </w:p>
        </w:tc>
        <w:tc>
          <w:tcPr>
            <w:tcW w:type="dxa" w:w="1728"/>
            <w:vAlign w:val="center"/>
          </w:tcPr>
          <w:p>
            <w:pPr>
              <w:spacing w:before="0" w:after="0" w:line="240" w:lineRule="auto"/>
              <w:jc w:val="left"/>
            </w:pPr>
            <w:r/>
            <w:r>
              <w:rPr>
                <w:rFonts w:ascii="Times New Roman" w:hAnsi="Times New Roman"/>
                <w:b w:val="0"/>
                <w:i w:val="0"/>
                <w:sz w:val="20"/>
              </w:rPr>
              <w:t>[Diisi nanti]</w:t>
            </w:r>
          </w:p>
        </w:tc>
        <w:tc>
          <w:tcPr>
            <w:tcW w:type="dxa" w:w="1728"/>
            <w:vAlign w:val="center"/>
          </w:tcPr>
          <w:p>
            <w:pPr>
              <w:spacing w:before="0" w:after="0" w:line="240" w:lineRule="auto"/>
              <w:jc w:val="left"/>
            </w:pPr>
            <w:r/>
            <w:r>
              <w:rPr>
                <w:rFonts w:ascii="Times New Roman" w:hAnsi="Times New Roman"/>
                <w:b w:val="0"/>
                <w:i w:val="0"/>
                <w:sz w:val="20"/>
              </w:rPr>
              <w:t>[Diisi nanti]</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184"/>
            <w:vAlign w:val="center"/>
          </w:tcPr>
          <w:p>
            <w:pPr>
              <w:spacing w:before="0" w:after="0" w:line="240" w:lineRule="auto"/>
              <w:jc w:val="left"/>
            </w:pPr>
            <w:r/>
            <w:r>
              <w:rPr>
                <w:rFonts w:ascii="Times New Roman" w:hAnsi="Times New Roman"/>
                <w:b w:val="0"/>
                <w:i w:val="0"/>
                <w:sz w:val="20"/>
              </w:rPr>
              <w:t>Pengembangan media dan penyusunan instrumen</w:t>
            </w:r>
          </w:p>
        </w:tc>
        <w:tc>
          <w:tcPr>
            <w:tcW w:type="dxa" w:w="2016"/>
            <w:vAlign w:val="center"/>
          </w:tcPr>
          <w:p>
            <w:pPr>
              <w:spacing w:before="0" w:after="0" w:line="240" w:lineRule="auto"/>
              <w:jc w:val="left"/>
            </w:pPr>
            <w:r/>
            <w:r>
              <w:rPr>
                <w:rFonts w:ascii="Times New Roman" w:hAnsi="Times New Roman"/>
                <w:b w:val="0"/>
                <w:i w:val="0"/>
                <w:sz w:val="20"/>
              </w:rPr>
              <w:t>Mei 2026</w:t>
            </w:r>
          </w:p>
        </w:tc>
        <w:tc>
          <w:tcPr>
            <w:tcW w:type="dxa" w:w="1728"/>
            <w:vAlign w:val="center"/>
          </w:tcPr>
          <w:p>
            <w:pPr>
              <w:spacing w:before="0" w:after="0" w:line="240" w:lineRule="auto"/>
              <w:jc w:val="left"/>
            </w:pPr>
            <w:r/>
            <w:r>
              <w:rPr>
                <w:rFonts w:ascii="Times New Roman" w:hAnsi="Times New Roman"/>
                <w:b w:val="0"/>
                <w:i w:val="0"/>
                <w:sz w:val="20"/>
              </w:rPr>
              <w:t>[Diisi nanti]</w:t>
            </w:r>
          </w:p>
        </w:tc>
        <w:tc>
          <w:tcPr>
            <w:tcW w:type="dxa" w:w="1728"/>
            <w:vAlign w:val="center"/>
          </w:tcPr>
          <w:p>
            <w:pPr>
              <w:spacing w:before="0" w:after="0" w:line="240" w:lineRule="auto"/>
              <w:jc w:val="left"/>
            </w:pPr>
            <w:r/>
            <w:r>
              <w:rPr>
                <w:rFonts w:ascii="Times New Roman" w:hAnsi="Times New Roman"/>
                <w:b w:val="0"/>
                <w:i w:val="0"/>
                <w:sz w:val="20"/>
              </w:rPr>
              <w:t>[Diisi nanti]</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184"/>
            <w:vAlign w:val="center"/>
          </w:tcPr>
          <w:p>
            <w:pPr>
              <w:spacing w:before="0" w:after="0" w:line="240" w:lineRule="auto"/>
              <w:jc w:val="left"/>
            </w:pPr>
            <w:r/>
            <w:r>
              <w:rPr>
                <w:rFonts w:ascii="Times New Roman" w:hAnsi="Times New Roman"/>
                <w:b w:val="0"/>
                <w:i w:val="0"/>
                <w:sz w:val="20"/>
              </w:rPr>
              <w:t>Validasi ahli dan revisi media</w:t>
            </w:r>
          </w:p>
        </w:tc>
        <w:tc>
          <w:tcPr>
            <w:tcW w:type="dxa" w:w="2016"/>
            <w:vAlign w:val="center"/>
          </w:tcPr>
          <w:p>
            <w:pPr>
              <w:spacing w:before="0" w:after="0" w:line="240" w:lineRule="auto"/>
              <w:jc w:val="left"/>
            </w:pPr>
            <w:r/>
            <w:r>
              <w:rPr>
                <w:rFonts w:ascii="Times New Roman" w:hAnsi="Times New Roman"/>
                <w:b w:val="0"/>
                <w:i w:val="0"/>
                <w:sz w:val="20"/>
              </w:rPr>
              <w:t>Juni 2026</w:t>
            </w:r>
          </w:p>
        </w:tc>
        <w:tc>
          <w:tcPr>
            <w:tcW w:type="dxa" w:w="1728"/>
            <w:vAlign w:val="center"/>
          </w:tcPr>
          <w:p>
            <w:pPr>
              <w:spacing w:before="0" w:after="0" w:line="240" w:lineRule="auto"/>
              <w:jc w:val="left"/>
            </w:pPr>
            <w:r/>
            <w:r>
              <w:rPr>
                <w:rFonts w:ascii="Times New Roman" w:hAnsi="Times New Roman"/>
                <w:b w:val="0"/>
                <w:i w:val="0"/>
                <w:sz w:val="20"/>
              </w:rPr>
              <w:t>[Diisi nanti]</w:t>
            </w:r>
          </w:p>
        </w:tc>
        <w:tc>
          <w:tcPr>
            <w:tcW w:type="dxa" w:w="1728"/>
            <w:vAlign w:val="center"/>
          </w:tcPr>
          <w:p>
            <w:pPr>
              <w:spacing w:before="0" w:after="0" w:line="240" w:lineRule="auto"/>
              <w:jc w:val="left"/>
            </w:pPr>
            <w:r/>
            <w:r>
              <w:rPr>
                <w:rFonts w:ascii="Times New Roman" w:hAnsi="Times New Roman"/>
                <w:b w:val="0"/>
                <w:i w:val="0"/>
                <w:sz w:val="20"/>
              </w:rPr>
              <w:t>[Diisi nanti]</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184"/>
            <w:vAlign w:val="center"/>
          </w:tcPr>
          <w:p>
            <w:pPr>
              <w:spacing w:before="0" w:after="0" w:line="240" w:lineRule="auto"/>
              <w:jc w:val="left"/>
            </w:pPr>
            <w:r/>
            <w:r>
              <w:rPr>
                <w:rFonts w:ascii="Times New Roman" w:hAnsi="Times New Roman"/>
                <w:b w:val="0"/>
                <w:i w:val="0"/>
                <w:sz w:val="20"/>
              </w:rPr>
              <w:t>Uji coba terbatas (pretest, penggunaan PRIMA+, posttest)</w:t>
            </w:r>
          </w:p>
        </w:tc>
        <w:tc>
          <w:tcPr>
            <w:tcW w:type="dxa" w:w="2016"/>
            <w:vAlign w:val="center"/>
          </w:tcPr>
          <w:p>
            <w:pPr>
              <w:spacing w:before="0" w:after="0" w:line="240" w:lineRule="auto"/>
              <w:jc w:val="left"/>
            </w:pPr>
            <w:r/>
            <w:r>
              <w:rPr>
                <w:rFonts w:ascii="Times New Roman" w:hAnsi="Times New Roman"/>
                <w:b w:val="0"/>
                <w:i w:val="0"/>
                <w:sz w:val="20"/>
              </w:rPr>
              <w:t>Juli 2026</w:t>
            </w:r>
          </w:p>
        </w:tc>
        <w:tc>
          <w:tcPr>
            <w:tcW w:type="dxa" w:w="1728"/>
            <w:vAlign w:val="center"/>
          </w:tcPr>
          <w:p>
            <w:pPr>
              <w:spacing w:before="0" w:after="0" w:line="240" w:lineRule="auto"/>
              <w:jc w:val="left"/>
            </w:pPr>
            <w:r/>
            <w:r>
              <w:rPr>
                <w:rFonts w:ascii="Times New Roman" w:hAnsi="Times New Roman"/>
                <w:b w:val="0"/>
                <w:i w:val="0"/>
                <w:sz w:val="20"/>
              </w:rPr>
              <w:t>[Diisi nanti]</w:t>
            </w:r>
          </w:p>
        </w:tc>
        <w:tc>
          <w:tcPr>
            <w:tcW w:type="dxa" w:w="1728"/>
            <w:vAlign w:val="center"/>
          </w:tcPr>
          <w:p>
            <w:pPr>
              <w:spacing w:before="0" w:after="0" w:line="240" w:lineRule="auto"/>
              <w:jc w:val="left"/>
            </w:pPr>
            <w:r/>
            <w:r>
              <w:rPr>
                <w:rFonts w:ascii="Times New Roman" w:hAnsi="Times New Roman"/>
                <w:b w:val="0"/>
                <w:i w:val="0"/>
                <w:sz w:val="20"/>
              </w:rPr>
              <w:t>[Diisi nanti]</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184"/>
            <w:vAlign w:val="center"/>
          </w:tcPr>
          <w:p>
            <w:pPr>
              <w:spacing w:before="0" w:after="0" w:line="240" w:lineRule="auto"/>
              <w:jc w:val="left"/>
            </w:pPr>
            <w:r/>
            <w:r>
              <w:rPr>
                <w:rFonts w:ascii="Times New Roman" w:hAnsi="Times New Roman"/>
                <w:b w:val="0"/>
                <w:i w:val="0"/>
                <w:sz w:val="20"/>
              </w:rPr>
              <w:t>Pengolahan data dan penyusunan laporan</w:t>
            </w:r>
          </w:p>
        </w:tc>
        <w:tc>
          <w:tcPr>
            <w:tcW w:type="dxa" w:w="2016"/>
            <w:vAlign w:val="center"/>
          </w:tcPr>
          <w:p>
            <w:pPr>
              <w:spacing w:before="0" w:after="0" w:line="240" w:lineRule="auto"/>
              <w:jc w:val="left"/>
            </w:pPr>
            <w:r/>
            <w:r>
              <w:rPr>
                <w:rFonts w:ascii="Times New Roman" w:hAnsi="Times New Roman"/>
                <w:b w:val="0"/>
                <w:i w:val="0"/>
                <w:sz w:val="20"/>
              </w:rPr>
              <w:t>Juli-Agustus 2026</w:t>
            </w:r>
          </w:p>
        </w:tc>
        <w:tc>
          <w:tcPr>
            <w:tcW w:type="dxa" w:w="1728"/>
            <w:vAlign w:val="center"/>
          </w:tcPr>
          <w:p>
            <w:pPr>
              <w:spacing w:before="0" w:after="0" w:line="240" w:lineRule="auto"/>
              <w:jc w:val="left"/>
            </w:pPr>
            <w:r/>
            <w:r>
              <w:rPr>
                <w:rFonts w:ascii="Times New Roman" w:hAnsi="Times New Roman"/>
                <w:b w:val="0"/>
                <w:i w:val="0"/>
                <w:sz w:val="20"/>
              </w:rPr>
              <w:t>[Diisi nanti]</w:t>
            </w:r>
          </w:p>
        </w:tc>
        <w:tc>
          <w:tcPr>
            <w:tcW w:type="dxa" w:w="1728"/>
            <w:vAlign w:val="center"/>
          </w:tcPr>
          <w:p>
            <w:pPr>
              <w:spacing w:before="0" w:after="0" w:line="240" w:lineRule="auto"/>
              <w:jc w:val="left"/>
            </w:pPr>
            <w:r/>
            <w:r>
              <w:rPr>
                <w:rFonts w:ascii="Times New Roman" w:hAnsi="Times New Roman"/>
                <w:b w:val="0"/>
                <w:i w:val="0"/>
                <w:sz w:val="20"/>
              </w:rPr>
              <w:t>[Diisi nanti]</w:t>
            </w:r>
          </w:p>
        </w:tc>
      </w:tr>
    </w:tbl>
    <w:p>
      <w:pPr>
        <w:spacing w:before="0" w:after="120" w:line="276" w:lineRule="auto"/>
        <w:jc w:val="both"/>
      </w:pPr>
      <w:r>
        <w:rPr>
          <w:rFonts w:ascii="Times New Roman" w:hAnsi="Times New Roman"/>
          <w:b w:val="0"/>
          <w:i w:val="0"/>
          <w:sz w:val="22"/>
        </w:rPr>
        <w:t>[Diisi nanti: status penyelesaian dan dokumentasi setiap kegiatan.]</w:t>
      </w:r>
    </w:p>
    <w:p>
      <w:pPr>
        <w:pStyle w:val="Heading1"/>
        <w:spacing w:before="200" w:after="100" w:line="276" w:lineRule="auto"/>
        <w:jc w:val="left"/>
      </w:pPr>
      <w:r>
        <w:rPr>
          <w:rFonts w:ascii="Times New Roman" w:hAnsi="Times New Roman"/>
          <w:b/>
          <w:i w:val="0"/>
          <w:sz w:val="28"/>
        </w:rPr>
        <w:t>KESIMPULAN DAN SARAN</w:t>
      </w:r>
    </w:p>
    <w:p>
      <w:pPr>
        <w:pStyle w:val="Heading2"/>
        <w:spacing w:before="120" w:after="100" w:line="276" w:lineRule="auto"/>
        <w:jc w:val="left"/>
      </w:pPr>
      <w:r>
        <w:rPr>
          <w:rFonts w:ascii="Times New Roman" w:hAnsi="Times New Roman"/>
          <w:b/>
          <w:i w:val="0"/>
          <w:sz w:val="24"/>
        </w:rPr>
        <w:t>KESIMPULAN</w:t>
      </w:r>
    </w:p>
    <w:p>
      <w:pPr>
        <w:spacing w:before="0" w:after="120" w:line="276" w:lineRule="auto"/>
        <w:jc w:val="both"/>
      </w:pPr>
      <w:r>
        <w:rPr>
          <w:rFonts w:ascii="Times New Roman" w:hAnsi="Times New Roman"/>
          <w:b w:val="0"/>
          <w:i w:val="0"/>
          <w:sz w:val="22"/>
        </w:rPr>
        <w:t>[Diisi nanti: kesimpulan berdasarkan tiga rumusan masalah — (1) rancangan media PRIMA+ berbasis kesadaran berbahasa, (2) kelayakan PRIMA+ berdasarkan validasi, (3) efektivitas PRIMA+ dalam meningkatkan loyalitas berbahasa Indonesia.]</w:t>
      </w:r>
    </w:p>
    <w:p>
      <w:pPr>
        <w:pStyle w:val="Heading2"/>
        <w:spacing w:before="120" w:after="100" w:line="276" w:lineRule="auto"/>
        <w:jc w:val="left"/>
      </w:pPr>
      <w:r>
        <w:rPr>
          <w:rFonts w:ascii="Times New Roman" w:hAnsi="Times New Roman"/>
          <w:b/>
          <w:i w:val="0"/>
          <w:sz w:val="24"/>
        </w:rPr>
        <w:t>SARAN</w:t>
      </w:r>
    </w:p>
    <w:p>
      <w:pPr>
        <w:spacing w:before="0" w:after="120" w:line="276" w:lineRule="auto"/>
        <w:jc w:val="both"/>
      </w:pPr>
      <w:r>
        <w:rPr>
          <w:rFonts w:ascii="Times New Roman" w:hAnsi="Times New Roman"/>
          <w:b w:val="0"/>
          <w:i w:val="0"/>
          <w:sz w:val="22"/>
        </w:rPr>
        <w:t>[Diisi nanti: saran untuk pengembangan media selanjutnya, saran bagi guru dan sekolah dalam memanfaatkan PRIMA+, serta saran bagi peneliti berikutnya.]</w:t>
      </w:r>
    </w:p>
    <w:p>
      <w:pPr>
        <w:pStyle w:val="Heading1"/>
        <w:spacing w:before="200" w:after="100" w:line="276" w:lineRule="auto"/>
        <w:jc w:val="left"/>
      </w:pPr>
      <w:r>
        <w:rPr>
          <w:rFonts w:ascii="Times New Roman" w:hAnsi="Times New Roman"/>
          <w:b/>
          <w:i w:val="0"/>
          <w:sz w:val="28"/>
        </w:rPr>
        <w:t>UCAPAN TERIMA KASIH</w:t>
      </w:r>
    </w:p>
    <w:p>
      <w:pPr>
        <w:spacing w:before="0" w:after="120" w:line="276" w:lineRule="auto"/>
        <w:jc w:val="both"/>
      </w:pPr>
      <w:r>
        <w:rPr>
          <w:rFonts w:ascii="Times New Roman" w:hAnsi="Times New Roman"/>
          <w:b w:val="0"/>
          <w:i w:val="0"/>
          <w:sz w:val="22"/>
        </w:rPr>
        <w:t>Peneliti menyampaikan terima kasih kepada pihak-pihak yang membantu terlaksananya penelitian ini, antara lain kepala madrasah, guru Bahasa Indonesia, siswa yang menjadi subjek uji coba, validator, serta pihak yang mendukung pendanaan dan fasilitas pelaksanaan penelitian. [Lengkapi nama/lembaga yang sesuai.]</w:t>
      </w:r>
    </w:p>
    <w:p>
      <w:pPr>
        <w:pStyle w:val="Heading1"/>
        <w:spacing w:before="200" w:after="100" w:line="276" w:lineRule="auto"/>
        <w:jc w:val="left"/>
      </w:pPr>
      <w:r>
        <w:rPr>
          <w:rFonts w:ascii="Times New Roman" w:hAnsi="Times New Roman"/>
          <w:b/>
          <w:i w:val="0"/>
          <w:sz w:val="28"/>
        </w:rPr>
        <w:t>PERNYATAAN PENGGUNAAN AI</w:t>
      </w:r>
    </w:p>
    <w:p>
      <w:pPr>
        <w:spacing w:before="0" w:after="120" w:line="276" w:lineRule="auto"/>
        <w:jc w:val="both"/>
      </w:pPr>
      <w:r>
        <w:rPr>
          <w:rFonts w:ascii="Times New Roman" w:hAnsi="Times New Roman"/>
          <w:b w:val="0"/>
          <w:i w:val="0"/>
          <w:sz w:val="22"/>
        </w:rPr>
        <w:t>Sesuai ketentuan Panduan OPSI 2026, penelitian ini menggunakan perangkat AI jenis [Google Gemini / LLM chatbot, tuliskan nama dan versi] sebagai alat bantu untuk: menemukan dan memahami referensi, menyusun ide, serta membantu pengembangan konten kuis dan refleksi PRIMA+. Penggunaan AI tersebut telah dicantumkan pada Surat Pernyataan Penggunaan AI (lampiran). Isi, analisis, interpretasi data, dan kesimpulan naskah ditulis dan dipertanggungjawabkan sendiri oleh peserta.</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https://teewanjournal.com/index.php/peng/article/view/1026</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36(3), 517-554.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i w:val="0"/>
          <w:sz w:val="22"/>
        </w:rPr>
        <w:t>Lampiran 1. Kisi-kisi instrumen loyalitas berbahasa Indonesia (lihat Instrumen_Penelitian_PRIMA.docx)</w:t>
      </w:r>
    </w:p>
    <w:p>
      <w:pPr>
        <w:spacing w:before="0" w:after="120" w:line="276" w:lineRule="auto"/>
        <w:jc w:val="both"/>
      </w:pPr>
      <w:r>
        <w:rPr>
          <w:rFonts w:ascii="Times New Roman" w:hAnsi="Times New Roman"/>
          <w:b/>
          <w:i w:val="0"/>
          <w:sz w:val="22"/>
        </w:rPr>
        <w:t>Lampiran 2. Lembar validasi guru/ahli (lihat Instrumen_Penelitian_PRIMA.docx)</w:t>
      </w:r>
    </w:p>
    <w:p>
      <w:pPr>
        <w:spacing w:before="0" w:after="120" w:line="276" w:lineRule="auto"/>
        <w:jc w:val="both"/>
      </w:pPr>
      <w:r>
        <w:rPr>
          <w:rFonts w:ascii="Times New Roman" w:hAnsi="Times New Roman"/>
          <w:b/>
          <w:i w:val="0"/>
          <w:sz w:val="22"/>
        </w:rPr>
        <w:t>Lampiran 3. Angket respons/refleksi siswa (lihat Instrumen_Penelitian_PRIMA.docx)</w:t>
      </w:r>
    </w:p>
    <w:p>
      <w:pPr>
        <w:spacing w:before="0" w:after="120" w:line="276" w:lineRule="auto"/>
        <w:jc w:val="both"/>
      </w:pPr>
      <w:r>
        <w:rPr>
          <w:rFonts w:ascii="Times New Roman" w:hAnsi="Times New Roman"/>
          <w:b/>
          <w:i w:val="0"/>
          <w:sz w:val="22"/>
        </w:rPr>
        <w:t>Lampiran 4. Surat pengantar kepada responden dan formulir persetujuan mengikuti penelitian (informed consent, sesuai Lampiran 7-8 Panduan OPSI)</w:t>
      </w:r>
    </w:p>
    <w:p>
      <w:pPr>
        <w:spacing w:before="0" w:after="120" w:line="276" w:lineRule="auto"/>
        <w:jc w:val="both"/>
      </w:pPr>
      <w:r>
        <w:rPr>
          <w:rFonts w:ascii="Times New Roman" w:hAnsi="Times New Roman"/>
          <w:b/>
          <w:i w:val="0"/>
          <w:sz w:val="22"/>
        </w:rPr>
        <w:t>Lampiran 5. Logbook penelitian (sesuai Lampiran 9 Panduan OPSI)</w:t>
      </w:r>
    </w:p>
    <w:p>
      <w:pPr>
        <w:spacing w:before="0" w:after="120" w:line="276" w:lineRule="auto"/>
        <w:jc w:val="both"/>
      </w:pPr>
      <w:r>
        <w:rPr>
          <w:rFonts w:ascii="Times New Roman" w:hAnsi="Times New Roman"/>
          <w:b/>
          <w:i w:val="0"/>
          <w:sz w:val="22"/>
        </w:rPr>
        <w:t>Lampiran 6. Tampilan antarmuka PRIMA+</w:t>
      </w:r>
    </w:p>
    <w:p>
      <w:pPr>
        <w:spacing w:before="0" w:after="120" w:line="276" w:lineRule="auto"/>
        <w:jc w:val="both"/>
      </w:pPr>
      <w:r>
        <w:rPr>
          <w:rFonts w:ascii="Times New Roman" w:hAnsi="Times New Roman"/>
          <w:b/>
          <w:i w:val="0"/>
          <w:sz w:val="22"/>
        </w:rPr>
        <w:t>Lampiran 7. Dokumentasi kegiatan uji coba</w:t>
      </w:r>
    </w:p>
    <w:p>
      <w:pPr>
        <w:spacing w:before="0" w:after="120" w:line="276" w:lineRule="auto"/>
        <w:jc w:val="both"/>
      </w:pPr>
      <w:r>
        <w:rPr>
          <w:rFonts w:ascii="Times New Roman" w:hAnsi="Times New Roman"/>
          <w:b/>
          <w:i w:val="0"/>
          <w:sz w:val="22"/>
        </w:rPr>
        <w:t>Lampiran 8. Surat pernyataan orisinalitas karya</w:t>
      </w:r>
    </w:p>
    <w:p>
      <w:pPr>
        <w:spacing w:before="0" w:after="120" w:line="276" w:lineRule="auto"/>
        <w:jc w:val="both"/>
      </w:pPr>
      <w:r>
        <w:rPr>
          <w:rFonts w:ascii="Times New Roman" w:hAnsi="Times New Roman"/>
          <w:b/>
          <w:i w:val="0"/>
          <w:sz w:val="22"/>
        </w:rPr>
        <w:t>Lampiran 9. Surat pernyataan penggunaan AI (sesuai Lampiran 2 Panduan OPSI)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