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2E75B6"/>
          <w:sz w:val="18"/>
          <w:szCs w:val="18"/>
        </w:rPr>
        <w:t xml:space="preserve">DOCUMENTO DE ESPECIFICACIÓN DE PRÁCTICA (PRD ACADÉMICO)</w:t>
      </w:r>
    </w:p>
    <w:p>
      <w:pPr>
        <w:spacing w:after="200"/>
      </w:pPr>
      <w:r>
        <w:rPr>
          <w:rFonts w:ascii="Calibri" w:cs="Calibri" w:eastAsia="Calibri" w:hAnsi="Calibri"/>
          <w:b/>
          <w:bCs/>
          <w:color w:val="1F3864"/>
          <w:sz w:val="40"/>
          <w:szCs w:val="40"/>
        </w:rPr>
        <w:t xml:space="preserve">TODO API con Persistencia en PostgreSQL usando Docker</w:t>
      </w:r>
    </w:p>
    <w:p>
      <w:pPr>
        <w:spacing w:after="300"/>
      </w:pPr>
      <w:r>
        <w:rPr>
          <w:rFonts w:ascii="Calibri" w:cs="Calibri" w:eastAsia="Calibri" w:hAnsi="Calibri"/>
          <w:i/>
          <w:iCs/>
          <w:color w:val="2E5395"/>
          <w:sz w:val="24"/>
          <w:szCs w:val="24"/>
        </w:rPr>
        <w:t xml:space="preserve">Práctica de Laboratorio N.º 02 · Nivel Intermedio · Materia: Programación Avanzada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tcBorders>
              <w:top w:val="single" w:color="BFBFBF" w:sz="4"/>
              <w:left w:val="single" w:color="BFBFBF" w:sz="4"/>
              <w:bottom w:val="single" w:color="BFBFBF" w:sz="4"/>
              <w:right w:val="single" w:color="BFBFBF" w:sz="4"/>
            </w:tcBorders>
            <w:shd w:fill="EEF3FA" w:val="clear"/>
            <w:tcMar>
              <w:top w:type="dxa" w:w="80"/>
              <w:left w:type="dxa" w:w="120"/>
              <w:bottom w:type="dxa" w:w="80"/>
              <w:right w:type="dxa" w:w="120"/>
            </w:tcMar>
            <w:vAlign w:val="center"/>
          </w:tcPr>
          <w:p>
            <w:r>
              <w:rPr>
                <w:rFonts w:ascii="Calibri" w:cs="Calibri" w:eastAsia="Calibri" w:hAnsi="Calibri"/>
                <w:b/>
                <w:bCs/>
                <w:color w:val="1F3864"/>
                <w:sz w:val="20"/>
                <w:szCs w:val="20"/>
              </w:rPr>
              <w:t xml:space="preserve">Cátedra</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20"/>
                <w:szCs w:val="20"/>
              </w:rPr>
              <w:t xml:space="preserve">Programación Avanzada</w:t>
            </w:r>
          </w:p>
        </w:tc>
      </w:tr>
      <w:tr>
        <w:tc>
          <w:tcPr>
            <w:tcW w:type="dxa" w:w="2500"/>
            <w:tcBorders>
              <w:top w:val="single" w:color="BFBFBF" w:sz="4"/>
              <w:left w:val="single" w:color="BFBFBF" w:sz="4"/>
              <w:bottom w:val="single" w:color="BFBFBF" w:sz="4"/>
              <w:right w:val="single" w:color="BFBFBF" w:sz="4"/>
            </w:tcBorders>
            <w:shd w:fill="EEF3FA" w:val="clear"/>
            <w:tcMar>
              <w:top w:type="dxa" w:w="80"/>
              <w:left w:type="dxa" w:w="120"/>
              <w:bottom w:type="dxa" w:w="80"/>
              <w:right w:type="dxa" w:w="120"/>
            </w:tcMar>
            <w:vAlign w:val="center"/>
          </w:tcPr>
          <w:p>
            <w:r>
              <w:rPr>
                <w:rFonts w:ascii="Calibri" w:cs="Calibri" w:eastAsia="Calibri" w:hAnsi="Calibri"/>
                <w:b/>
                <w:bCs/>
                <w:color w:val="1F3864"/>
                <w:sz w:val="20"/>
                <w:szCs w:val="20"/>
              </w:rPr>
              <w:t xml:space="preserve">Unidad temática</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20"/>
                <w:szCs w:val="20"/>
              </w:rPr>
              <w:t xml:space="preserve">Persistencia de datos y contenedores (Docker)</w:t>
            </w:r>
          </w:p>
        </w:tc>
      </w:tr>
      <w:tr>
        <w:tc>
          <w:tcPr>
            <w:tcW w:type="dxa" w:w="2500"/>
            <w:tcBorders>
              <w:top w:val="single" w:color="BFBFBF" w:sz="4"/>
              <w:left w:val="single" w:color="BFBFBF" w:sz="4"/>
              <w:bottom w:val="single" w:color="BFBFBF" w:sz="4"/>
              <w:right w:val="single" w:color="BFBFBF" w:sz="4"/>
            </w:tcBorders>
            <w:shd w:fill="EEF3FA" w:val="clear"/>
            <w:tcMar>
              <w:top w:type="dxa" w:w="80"/>
              <w:left w:type="dxa" w:w="120"/>
              <w:bottom w:type="dxa" w:w="80"/>
              <w:right w:type="dxa" w:w="120"/>
            </w:tcMar>
            <w:vAlign w:val="center"/>
          </w:tcPr>
          <w:p>
            <w:r>
              <w:rPr>
                <w:rFonts w:ascii="Calibri" w:cs="Calibri" w:eastAsia="Calibri" w:hAnsi="Calibri"/>
                <w:b/>
                <w:bCs/>
                <w:color w:val="1F3864"/>
                <w:sz w:val="20"/>
                <w:szCs w:val="20"/>
              </w:rPr>
              <w:t xml:space="preserve">Práctica base</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20"/>
                <w:szCs w:val="20"/>
              </w:rPr>
              <w:t xml:space="preserve">01 — TODO API en memoria (Nivel Básico)</w:t>
            </w:r>
          </w:p>
        </w:tc>
      </w:tr>
      <w:tr>
        <w:tc>
          <w:tcPr>
            <w:tcW w:type="dxa" w:w="2500"/>
            <w:tcBorders>
              <w:top w:val="single" w:color="BFBFBF" w:sz="4"/>
              <w:left w:val="single" w:color="BFBFBF" w:sz="4"/>
              <w:bottom w:val="single" w:color="BFBFBF" w:sz="4"/>
              <w:right w:val="single" w:color="BFBFBF" w:sz="4"/>
            </w:tcBorders>
            <w:shd w:fill="EEF3FA" w:val="clear"/>
            <w:tcMar>
              <w:top w:type="dxa" w:w="80"/>
              <w:left w:type="dxa" w:w="120"/>
              <w:bottom w:type="dxa" w:w="80"/>
              <w:right w:type="dxa" w:w="120"/>
            </w:tcMar>
            <w:vAlign w:val="center"/>
          </w:tcPr>
          <w:p>
            <w:r>
              <w:rPr>
                <w:rFonts w:ascii="Calibri" w:cs="Calibri" w:eastAsia="Calibri" w:hAnsi="Calibri"/>
                <w:b/>
                <w:bCs/>
                <w:color w:val="1F3864"/>
                <w:sz w:val="20"/>
                <w:szCs w:val="20"/>
              </w:rPr>
              <w:t xml:space="preserve">Nivel</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20"/>
                <w:szCs w:val="20"/>
              </w:rPr>
              <w:t xml:space="preserve">Intermedio</w:t>
            </w:r>
          </w:p>
        </w:tc>
      </w:tr>
      <w:tr>
        <w:tc>
          <w:tcPr>
            <w:tcW w:type="dxa" w:w="2500"/>
            <w:tcBorders>
              <w:top w:val="single" w:color="BFBFBF" w:sz="4"/>
              <w:left w:val="single" w:color="BFBFBF" w:sz="4"/>
              <w:bottom w:val="single" w:color="BFBFBF" w:sz="4"/>
              <w:right w:val="single" w:color="BFBFBF" w:sz="4"/>
            </w:tcBorders>
            <w:shd w:fill="EEF3FA" w:val="clear"/>
            <w:tcMar>
              <w:top w:type="dxa" w:w="80"/>
              <w:left w:type="dxa" w:w="120"/>
              <w:bottom w:type="dxa" w:w="80"/>
              <w:right w:type="dxa" w:w="120"/>
            </w:tcMar>
            <w:vAlign w:val="center"/>
          </w:tcPr>
          <w:p>
            <w:r>
              <w:rPr>
                <w:rFonts w:ascii="Calibri" w:cs="Calibri" w:eastAsia="Calibri" w:hAnsi="Calibri"/>
                <w:b/>
                <w:bCs/>
                <w:color w:val="1F3864"/>
                <w:sz w:val="20"/>
                <w:szCs w:val="20"/>
              </w:rPr>
              <w:t xml:space="preserve">Modalidad</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20"/>
                <w:szCs w:val="20"/>
              </w:rPr>
              <w:t xml:space="preserve">Individual o en parejas</w:t>
            </w:r>
          </w:p>
        </w:tc>
      </w:tr>
      <w:tr>
        <w:tc>
          <w:tcPr>
            <w:tcW w:type="dxa" w:w="2500"/>
            <w:tcBorders>
              <w:top w:val="single" w:color="BFBFBF" w:sz="4"/>
              <w:left w:val="single" w:color="BFBFBF" w:sz="4"/>
              <w:bottom w:val="single" w:color="BFBFBF" w:sz="4"/>
              <w:right w:val="single" w:color="BFBFBF" w:sz="4"/>
            </w:tcBorders>
            <w:shd w:fill="EEF3FA" w:val="clear"/>
            <w:tcMar>
              <w:top w:type="dxa" w:w="80"/>
              <w:left w:type="dxa" w:w="120"/>
              <w:bottom w:type="dxa" w:w="80"/>
              <w:right w:type="dxa" w:w="120"/>
            </w:tcMar>
            <w:vAlign w:val="center"/>
          </w:tcPr>
          <w:p>
            <w:r>
              <w:rPr>
                <w:rFonts w:ascii="Calibri" w:cs="Calibri" w:eastAsia="Calibri" w:hAnsi="Calibri"/>
                <w:b/>
                <w:bCs/>
                <w:color w:val="1F3864"/>
                <w:sz w:val="20"/>
                <w:szCs w:val="20"/>
              </w:rPr>
              <w:t xml:space="preserve">Duración estimada</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20"/>
                <w:szCs w:val="20"/>
              </w:rPr>
              <w:t xml:space="preserve">2 a 3 horas cátedra</w:t>
            </w:r>
          </w:p>
        </w:tc>
      </w:tr>
      <w:tr>
        <w:tc>
          <w:tcPr>
            <w:tcW w:type="dxa" w:w="2500"/>
            <w:tcBorders>
              <w:top w:val="single" w:color="BFBFBF" w:sz="4"/>
              <w:left w:val="single" w:color="BFBFBF" w:sz="4"/>
              <w:bottom w:val="single" w:color="BFBFBF" w:sz="4"/>
              <w:right w:val="single" w:color="BFBFBF" w:sz="4"/>
            </w:tcBorders>
            <w:shd w:fill="EEF3FA" w:val="clear"/>
            <w:tcMar>
              <w:top w:type="dxa" w:w="80"/>
              <w:left w:type="dxa" w:w="120"/>
              <w:bottom w:type="dxa" w:w="80"/>
              <w:right w:type="dxa" w:w="120"/>
            </w:tcMar>
            <w:vAlign w:val="center"/>
          </w:tcPr>
          <w:p>
            <w:r>
              <w:rPr>
                <w:rFonts w:ascii="Calibri" w:cs="Calibri" w:eastAsia="Calibri" w:hAnsi="Calibri"/>
                <w:b/>
                <w:bCs/>
                <w:color w:val="1F3864"/>
                <w:sz w:val="20"/>
                <w:szCs w:val="20"/>
              </w:rPr>
              <w:t xml:space="preserve">Entorno requerido</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20"/>
                <w:szCs w:val="20"/>
              </w:rPr>
              <w:t xml:space="preserve">Node.js 20+, Docker y Docker Compose</w:t>
            </w:r>
          </w:p>
        </w:tc>
      </w:tr>
      <w:tr>
        <w:tc>
          <w:tcPr>
            <w:tcW w:type="dxa" w:w="2500"/>
            <w:tcBorders>
              <w:top w:val="single" w:color="BFBFBF" w:sz="4"/>
              <w:left w:val="single" w:color="BFBFBF" w:sz="4"/>
              <w:bottom w:val="single" w:color="BFBFBF" w:sz="4"/>
              <w:right w:val="single" w:color="BFBFBF" w:sz="4"/>
            </w:tcBorders>
            <w:shd w:fill="EEF3FA" w:val="clear"/>
            <w:tcMar>
              <w:top w:type="dxa" w:w="80"/>
              <w:left w:type="dxa" w:w="120"/>
              <w:bottom w:type="dxa" w:w="80"/>
              <w:right w:type="dxa" w:w="120"/>
            </w:tcMar>
            <w:vAlign w:val="center"/>
          </w:tcPr>
          <w:p>
            <w:r>
              <w:rPr>
                <w:rFonts w:ascii="Calibri" w:cs="Calibri" w:eastAsia="Calibri" w:hAnsi="Calibri"/>
                <w:b/>
                <w:bCs/>
                <w:color w:val="1F3864"/>
                <w:sz w:val="20"/>
                <w:szCs w:val="20"/>
              </w:rPr>
              <w:t xml:space="preserve">Versión del documento</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20"/>
                <w:szCs w:val="20"/>
              </w:rPr>
              <w:t xml:space="preserve">1.0</w:t>
            </w:r>
          </w:p>
        </w:tc>
      </w:tr>
      <w:tr>
        <w:tc>
          <w:tcPr>
            <w:tcW w:type="dxa" w:w="2500"/>
            <w:tcBorders>
              <w:top w:val="single" w:color="BFBFBF" w:sz="4"/>
              <w:left w:val="single" w:color="BFBFBF" w:sz="4"/>
              <w:bottom w:val="single" w:color="BFBFBF" w:sz="4"/>
              <w:right w:val="single" w:color="BFBFBF" w:sz="4"/>
            </w:tcBorders>
            <w:shd w:fill="EEF3FA" w:val="clear"/>
            <w:tcMar>
              <w:top w:type="dxa" w:w="80"/>
              <w:left w:type="dxa" w:w="120"/>
              <w:bottom w:type="dxa" w:w="80"/>
              <w:right w:type="dxa" w:w="120"/>
            </w:tcMar>
            <w:vAlign w:val="center"/>
          </w:tcPr>
          <w:p>
            <w:r>
              <w:rPr>
                <w:rFonts w:ascii="Calibri" w:cs="Calibri" w:eastAsia="Calibri" w:hAnsi="Calibri"/>
                <w:b/>
                <w:bCs/>
                <w:color w:val="1F3864"/>
                <w:sz w:val="20"/>
                <w:szCs w:val="20"/>
              </w:rPr>
              <w:t xml:space="preserve">Fecha</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20"/>
                <w:szCs w:val="20"/>
              </w:rPr>
              <w:t xml:space="preserve">Agosto de 2026</w:t>
            </w:r>
          </w:p>
        </w:tc>
      </w:tr>
      <w:tr>
        <w:tc>
          <w:tcPr>
            <w:tcW w:type="dxa" w:w="2500"/>
            <w:tcBorders>
              <w:top w:val="single" w:color="BFBFBF" w:sz="4"/>
              <w:left w:val="single" w:color="BFBFBF" w:sz="4"/>
              <w:bottom w:val="single" w:color="BFBFBF" w:sz="4"/>
              <w:right w:val="single" w:color="BFBFBF" w:sz="4"/>
            </w:tcBorders>
            <w:shd w:fill="EEF3FA" w:val="clear"/>
            <w:tcMar>
              <w:top w:type="dxa" w:w="80"/>
              <w:left w:type="dxa" w:w="120"/>
              <w:bottom w:type="dxa" w:w="80"/>
              <w:right w:type="dxa" w:w="120"/>
            </w:tcMar>
            <w:vAlign w:val="center"/>
          </w:tcPr>
          <w:p>
            <w:r>
              <w:rPr>
                <w:rFonts w:ascii="Calibri" w:cs="Calibri" w:eastAsia="Calibri" w:hAnsi="Calibri"/>
                <w:b/>
                <w:bCs/>
                <w:color w:val="1F3864"/>
                <w:sz w:val="20"/>
                <w:szCs w:val="20"/>
              </w:rPr>
              <w:t xml:space="preserve">Estado</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20"/>
                <w:szCs w:val="20"/>
              </w:rPr>
              <w:t xml:space="preserve">Vigente</w:t>
            </w:r>
          </w:p>
        </w:tc>
      </w:tr>
    </w:tbl>
    <w:p>
      <w:r>
        <w:br w:type="page"/>
      </w:r>
    </w:p>
    <w:p>
      <w:pPr>
        <w:pStyle w:val="Heading1"/>
        <w:pBdr>
          <w:bottom w:val="single" w:color="2E75B6" w:sz="6" w:space="4"/>
        </w:pBdr>
        <w:spacing w:after="160" w:before="360"/>
      </w:pPr>
      <w:r>
        <w:rPr>
          <w:b/>
          <w:bCs/>
          <w:color w:val="1F3864"/>
        </w:rPr>
        <w:t xml:space="preserve">Índice</w:t>
      </w:r>
    </w:p>
    <w:p>
      <w:pPr>
        <w:spacing w:after="100"/>
      </w:pPr>
      <w:r>
        <w:rPr>
          <w:rFonts w:ascii="Calibri" w:cs="Calibri" w:eastAsia="Calibri" w:hAnsi="Calibri"/>
          <w:color w:val="1A1A1A"/>
          <w:sz w:val="22"/>
          <w:szCs w:val="22"/>
        </w:rPr>
        <w:t xml:space="preserve">1. Resumen ejecutivo (Overview)</w:t>
      </w:r>
    </w:p>
    <w:p>
      <w:pPr>
        <w:spacing w:after="100"/>
      </w:pPr>
      <w:r>
        <w:rPr>
          <w:rFonts w:ascii="Calibri" w:cs="Calibri" w:eastAsia="Calibri" w:hAnsi="Calibri"/>
          <w:color w:val="1A1A1A"/>
          <w:sz w:val="22"/>
          <w:szCs w:val="22"/>
        </w:rPr>
        <w:t xml:space="preserve">2. Contexto y planteamiento del problema</w:t>
      </w:r>
    </w:p>
    <w:p>
      <w:pPr>
        <w:spacing w:after="100"/>
      </w:pPr>
      <w:r>
        <w:rPr>
          <w:rFonts w:ascii="Calibri" w:cs="Calibri" w:eastAsia="Calibri" w:hAnsi="Calibri"/>
          <w:color w:val="1A1A1A"/>
          <w:sz w:val="22"/>
          <w:szCs w:val="22"/>
        </w:rPr>
        <w:t xml:space="preserve">3. Objetivos</w:t>
      </w:r>
    </w:p>
    <w:p>
      <w:pPr>
        <w:spacing w:after="100"/>
      </w:pPr>
      <w:r>
        <w:rPr>
          <w:rFonts w:ascii="Calibri" w:cs="Calibri" w:eastAsia="Calibri" w:hAnsi="Calibri"/>
          <w:color w:val="1A1A1A"/>
          <w:sz w:val="22"/>
          <w:szCs w:val="22"/>
        </w:rPr>
        <w:t xml:space="preserve">4. Público objetivo y prerrequisitos</w:t>
      </w:r>
    </w:p>
    <w:p>
      <w:pPr>
        <w:spacing w:after="100"/>
      </w:pPr>
      <w:r>
        <w:rPr>
          <w:rFonts w:ascii="Calibri" w:cs="Calibri" w:eastAsia="Calibri" w:hAnsi="Calibri"/>
          <w:color w:val="1A1A1A"/>
          <w:sz w:val="22"/>
          <w:szCs w:val="22"/>
        </w:rPr>
        <w:t xml:space="preserve">5. Requisitos funcionales</w:t>
      </w:r>
    </w:p>
    <w:p>
      <w:pPr>
        <w:spacing w:after="100"/>
      </w:pPr>
      <w:r>
        <w:rPr>
          <w:rFonts w:ascii="Calibri" w:cs="Calibri" w:eastAsia="Calibri" w:hAnsi="Calibri"/>
          <w:color w:val="1A1A1A"/>
          <w:sz w:val="22"/>
          <w:szCs w:val="22"/>
        </w:rPr>
        <w:t xml:space="preserve">6. Requisitos no funcionales</w:t>
      </w:r>
    </w:p>
    <w:p>
      <w:pPr>
        <w:spacing w:after="100"/>
      </w:pPr>
      <w:r>
        <w:rPr>
          <w:rFonts w:ascii="Calibri" w:cs="Calibri" w:eastAsia="Calibri" w:hAnsi="Calibri"/>
          <w:color w:val="1A1A1A"/>
          <w:sz w:val="22"/>
          <w:szCs w:val="22"/>
        </w:rPr>
        <w:t xml:space="preserve">7. Diseño técnico / Arquitectura</w:t>
      </w:r>
    </w:p>
    <w:p>
      <w:pPr>
        <w:spacing w:after="100"/>
      </w:pPr>
      <w:r>
        <w:rPr>
          <w:rFonts w:ascii="Calibri" w:cs="Calibri" w:eastAsia="Calibri" w:hAnsi="Calibri"/>
          <w:color w:val="1A1A1A"/>
          <w:sz w:val="22"/>
          <w:szCs w:val="22"/>
        </w:rPr>
        <w:t xml:space="preserve">8. Especificación de la API</w:t>
      </w:r>
    </w:p>
    <w:p>
      <w:pPr>
        <w:spacing w:after="100"/>
      </w:pPr>
      <w:r>
        <w:rPr>
          <w:rFonts w:ascii="Calibri" w:cs="Calibri" w:eastAsia="Calibri" w:hAnsi="Calibri"/>
          <w:color w:val="1A1A1A"/>
          <w:sz w:val="22"/>
          <w:szCs w:val="22"/>
        </w:rPr>
        <w:t xml:space="preserve">9. Consigna: actividades a realizar</w:t>
      </w:r>
    </w:p>
    <w:p>
      <w:pPr>
        <w:spacing w:after="100"/>
      </w:pPr>
      <w:r>
        <w:rPr>
          <w:rFonts w:ascii="Calibri" w:cs="Calibri" w:eastAsia="Calibri" w:hAnsi="Calibri"/>
          <w:color w:val="1A1A1A"/>
          <w:sz w:val="22"/>
          <w:szCs w:val="22"/>
        </w:rPr>
        <w:t xml:space="preserve">10. Criterios de aceptación (Definition of Done)</w:t>
      </w:r>
    </w:p>
    <w:p>
      <w:pPr>
        <w:spacing w:after="100"/>
      </w:pPr>
      <w:r>
        <w:rPr>
          <w:rFonts w:ascii="Calibri" w:cs="Calibri" w:eastAsia="Calibri" w:hAnsi="Calibri"/>
          <w:color w:val="1A1A1A"/>
          <w:sz w:val="22"/>
          <w:szCs w:val="22"/>
        </w:rPr>
        <w:t xml:space="preserve">11. Entregables</w:t>
      </w:r>
    </w:p>
    <w:p>
      <w:pPr>
        <w:spacing w:after="100"/>
      </w:pPr>
      <w:r>
        <w:rPr>
          <w:rFonts w:ascii="Calibri" w:cs="Calibri" w:eastAsia="Calibri" w:hAnsi="Calibri"/>
          <w:color w:val="1A1A1A"/>
          <w:sz w:val="22"/>
          <w:szCs w:val="22"/>
        </w:rPr>
        <w:t xml:space="preserve">12. Rúbrica de evaluación</w:t>
      </w:r>
    </w:p>
    <w:p>
      <w:pPr>
        <w:spacing w:after="100"/>
      </w:pPr>
      <w:r>
        <w:rPr>
          <w:rFonts w:ascii="Calibri" w:cs="Calibri" w:eastAsia="Calibri" w:hAnsi="Calibri"/>
          <w:color w:val="1A1A1A"/>
          <w:sz w:val="22"/>
          <w:szCs w:val="22"/>
        </w:rPr>
        <w:t xml:space="preserve">13. Cronograma sugerido</w:t>
      </w:r>
    </w:p>
    <w:p>
      <w:pPr>
        <w:spacing w:after="100"/>
      </w:pPr>
      <w:r>
        <w:rPr>
          <w:rFonts w:ascii="Calibri" w:cs="Calibri" w:eastAsia="Calibri" w:hAnsi="Calibri"/>
          <w:color w:val="1A1A1A"/>
          <w:sz w:val="22"/>
          <w:szCs w:val="22"/>
        </w:rPr>
        <w:t xml:space="preserve">14. Riesgos y supuestos</w:t>
      </w:r>
    </w:p>
    <w:p>
      <w:pPr>
        <w:spacing w:after="100"/>
      </w:pPr>
      <w:r>
        <w:rPr>
          <w:rFonts w:ascii="Calibri" w:cs="Calibri" w:eastAsia="Calibri" w:hAnsi="Calibri"/>
          <w:color w:val="1A1A1A"/>
          <w:sz w:val="22"/>
          <w:szCs w:val="22"/>
        </w:rPr>
        <w:t xml:space="preserve">15. Recursos y referencias</w:t>
      </w:r>
    </w:p>
    <w:p>
      <w:pPr>
        <w:spacing w:after="100"/>
      </w:pPr>
      <w:r>
        <w:rPr>
          <w:rFonts w:ascii="Calibri" w:cs="Calibri" w:eastAsia="Calibri" w:hAnsi="Calibri"/>
          <w:color w:val="1A1A1A"/>
          <w:sz w:val="22"/>
          <w:szCs w:val="22"/>
        </w:rPr>
        <w:t xml:space="preserve">Anexo A: Solución de problemas frecuentes</w:t>
      </w:r>
    </w:p>
    <w:p>
      <w:r>
        <w:br w:type="page"/>
      </w:r>
    </w:p>
    <w:p>
      <w:pPr>
        <w:pStyle w:val="Heading1"/>
        <w:pBdr>
          <w:bottom w:val="single" w:color="2E75B6" w:sz="6" w:space="4"/>
        </w:pBdr>
        <w:spacing w:after="160" w:before="360"/>
      </w:pPr>
      <w:r>
        <w:rPr>
          <w:b/>
          <w:bCs/>
          <w:color w:val="1F3864"/>
        </w:rPr>
        <w:t xml:space="preserve">1. Resumen ejecutivo (Overview)</w:t>
      </w:r>
    </w:p>
    <w:p>
      <w:pPr>
        <w:spacing w:after="160" w:line="276"/>
      </w:pPr>
      <w:r>
        <w:rPr>
          <w:rFonts w:ascii="Calibri" w:cs="Calibri" w:eastAsia="Calibri" w:hAnsi="Calibri"/>
          <w:sz w:val="22"/>
          <w:szCs w:val="22"/>
        </w:rPr>
        <w:t xml:space="preserve">Esta práctica extiende el trabajo realizado en la Práctica 01 ("TODO API", nivel básico), donde se construyó una API REST con Express que administraba tareas en un arreglo en memoria. La limitación de esa versión es evidente: al reiniciar el servidor, toda la información se pierde.</w:t>
      </w:r>
    </w:p>
    <w:p>
      <w:pPr>
        <w:spacing w:after="160" w:line="276"/>
      </w:pPr>
      <w:r>
        <w:rPr>
          <w:rFonts w:ascii="Calibri" w:cs="Calibri" w:eastAsia="Calibri" w:hAnsi="Calibri"/>
          <w:sz w:val="22"/>
          <w:szCs w:val="22"/>
        </w:rPr>
        <w:t xml:space="preserve">En esta segunda práctica, el/la estudiante va a reemplazar el almacenamiento en memoria por una base de datos PostgreSQL real, y va a orquestar tanto la API como la base de datos como contenedores Docker independientes que se comunican entre sí mediante Docker Compose. El resultado es una arquitectura de dos servicios, reproducible en cualquier máquina con Docker instalado, sin importar el sistema operativo.</w:t>
      </w:r>
    </w:p>
    <w:p>
      <w:pPr>
        <w:spacing w:after="160" w:line="276"/>
      </w:pPr>
      <w:r>
        <w:rPr>
          <w:rFonts w:ascii="Calibri" w:cs="Calibri" w:eastAsia="Calibri" w:hAnsi="Calibri"/>
          <w:sz w:val="22"/>
          <w:szCs w:val="22"/>
        </w:rPr>
        <w:t xml:space="preserve">Este documento describe la práctica con el formato de un PRD (Product Requirements Document) adaptado a un contexto académico: define el problema, los objetivos, los requisitos funcionales y no funcionales, el diseño técnico esperado, la consigna paso a paso, los criterios de aceptación y la rúbrica de evaluación.</w:t>
      </w:r>
    </w:p>
    <w:p>
      <w:pPr>
        <w:pStyle w:val="Heading1"/>
        <w:pBdr>
          <w:bottom w:val="single" w:color="2E75B6" w:sz="6" w:space="4"/>
        </w:pBdr>
        <w:spacing w:after="160" w:before="360"/>
      </w:pPr>
      <w:r>
        <w:rPr>
          <w:b/>
          <w:bCs/>
          <w:color w:val="1F3864"/>
        </w:rPr>
        <w:t xml:space="preserve">2. Contexto y planteamiento del problema</w:t>
      </w:r>
    </w:p>
    <w:p>
      <w:pPr>
        <w:spacing w:after="160" w:line="276"/>
      </w:pPr>
      <w:r>
        <w:rPr>
          <w:rFonts w:ascii="Calibri" w:cs="Calibri" w:eastAsia="Calibri" w:hAnsi="Calibri"/>
          <w:sz w:val="22"/>
          <w:szCs w:val="22"/>
        </w:rPr>
        <w:t xml:space="preserve">Las aplicaciones reales casi nunca guardan su información en memoria: necesitan persistirla en una base de datos para que sobreviva a reinicios, se pueda consultar de forma concurrente y escale más allá de un único proceso. Además, en un equipo de trabajo real, cada desarrollador/a necesita poder levantar el mismo entorno (API + base de datos) de manera idéntica, sin depender de instalar PostgreSQL manualmente en su sistema operativo.</w:t>
      </w:r>
    </w:p>
    <w:p>
      <w:pPr>
        <w:spacing w:after="160" w:line="276"/>
      </w:pPr>
      <w:r>
        <w:rPr>
          <w:rFonts w:ascii="Calibri" w:cs="Calibri" w:eastAsia="Calibri" w:hAnsi="Calibri"/>
          <w:sz w:val="22"/>
          <w:szCs w:val="22"/>
        </w:rPr>
        <w:t xml:space="preserve">Problema a resolver en esta práctica:</w:t>
      </w:r>
    </w:p>
    <w:p>
      <w:pPr>
        <w:pStyle w:val="ListParagraph"/>
        <w:numPr>
          <w:ilvl w:val="0"/>
          <w:numId w:val="1"/>
        </w:numPr>
        <w:spacing w:after="80" w:line="276"/>
      </w:pPr>
      <w:r>
        <w:rPr>
          <w:rFonts w:ascii="Calibri" w:cs="Calibri" w:eastAsia="Calibri" w:hAnsi="Calibri"/>
          <w:sz w:val="22"/>
          <w:szCs w:val="22"/>
        </w:rPr>
        <w:t xml:space="preserve">Los datos de la Práctica 01 no persisten entre reinicios del servidor.</w:t>
      </w:r>
    </w:p>
    <w:p>
      <w:pPr>
        <w:pStyle w:val="ListParagraph"/>
        <w:numPr>
          <w:ilvl w:val="0"/>
          <w:numId w:val="1"/>
        </w:numPr>
        <w:spacing w:after="80" w:line="276"/>
      </w:pPr>
      <w:r>
        <w:rPr>
          <w:rFonts w:ascii="Calibri" w:cs="Calibri" w:eastAsia="Calibri" w:hAnsi="Calibri"/>
          <w:sz w:val="22"/>
          <w:szCs w:val="22"/>
        </w:rPr>
        <w:t xml:space="preserve">No existe un mecanismo estandarizado para levantar el proyecto junto con su base de datos en cualquier máquina.</w:t>
      </w:r>
    </w:p>
    <w:p>
      <w:pPr>
        <w:pStyle w:val="ListParagraph"/>
        <w:numPr>
          <w:ilvl w:val="0"/>
          <w:numId w:val="1"/>
        </w:numPr>
        <w:spacing w:after="80" w:line="276"/>
      </w:pPr>
      <w:r>
        <w:rPr>
          <w:rFonts w:ascii="Calibri" w:cs="Calibri" w:eastAsia="Calibri" w:hAnsi="Calibri"/>
          <w:sz w:val="22"/>
          <w:szCs w:val="22"/>
        </w:rPr>
        <w:t xml:space="preserve">El código actual no protege contra inyección SQL porque no accede a ninguna base de datos todavía.</w:t>
      </w:r>
    </w:p>
    <w:p>
      <w:pPr>
        <w:pStyle w:val="Heading1"/>
        <w:pBdr>
          <w:bottom w:val="single" w:color="2E75B6" w:sz="6" w:space="4"/>
        </w:pBdr>
        <w:spacing w:after="160" w:before="360"/>
      </w:pPr>
      <w:r>
        <w:rPr>
          <w:b/>
          <w:bCs/>
          <w:color w:val="1F3864"/>
        </w:rPr>
        <w:t xml:space="preserve">3. Objetivos</w:t>
      </w:r>
    </w:p>
    <w:p>
      <w:pPr>
        <w:pStyle w:val="Heading2"/>
        <w:spacing w:after="120" w:before="260"/>
      </w:pPr>
      <w:r>
        <w:rPr>
          <w:b/>
          <w:bCs/>
          <w:color w:val="2E5395"/>
        </w:rPr>
        <w:t xml:space="preserve">3.1 Objetivo general</w:t>
      </w:r>
    </w:p>
    <w:p>
      <w:pPr>
        <w:spacing w:after="160" w:line="276"/>
      </w:pPr>
      <w:r>
        <w:rPr>
          <w:rFonts w:ascii="Calibri" w:cs="Calibri" w:eastAsia="Calibri" w:hAnsi="Calibri"/>
          <w:sz w:val="22"/>
          <w:szCs w:val="22"/>
        </w:rPr>
        <w:t xml:space="preserve">Que el/la estudiante sea capaz de contenerizar una aplicación Node.js y una base de datos PostgreSQL, conectarlas mediante Docker Compose, y migrar una API CRUD desde almacenamiento en memoria hacia persistencia real usando consultas SQL parametrizadas.</w:t>
      </w:r>
    </w:p>
    <w:p>
      <w:pPr>
        <w:pStyle w:val="Heading2"/>
        <w:spacing w:after="120" w:before="260"/>
      </w:pPr>
      <w:r>
        <w:rPr>
          <w:b/>
          <w:bCs/>
          <w:color w:val="2E5395"/>
        </w:rPr>
        <w:t xml:space="preserve">3.2 Objetivos específicos</w:t>
      </w:r>
    </w:p>
    <w:p>
      <w:pPr>
        <w:pStyle w:val="ListParagraph"/>
        <w:numPr>
          <w:ilvl w:val="0"/>
          <w:numId w:val="1"/>
        </w:numPr>
        <w:spacing w:after="80" w:line="276"/>
      </w:pPr>
      <w:r>
        <w:rPr>
          <w:rFonts w:ascii="Calibri" w:cs="Calibri" w:eastAsia="Calibri" w:hAnsi="Calibri"/>
          <w:sz w:val="22"/>
          <w:szCs w:val="22"/>
        </w:rPr>
        <w:t xml:space="preserve">Levantar un entorno multi-contenedor con Docker Compose (API + base de datos).</w:t>
      </w:r>
    </w:p>
    <w:p>
      <w:pPr>
        <w:pStyle w:val="ListParagraph"/>
        <w:numPr>
          <w:ilvl w:val="0"/>
          <w:numId w:val="1"/>
        </w:numPr>
        <w:spacing w:after="80" w:line="276"/>
      </w:pPr>
      <w:r>
        <w:rPr>
          <w:rFonts w:ascii="Calibri" w:cs="Calibri" w:eastAsia="Calibri" w:hAnsi="Calibri"/>
          <w:sz w:val="22"/>
          <w:szCs w:val="22"/>
        </w:rPr>
        <w:t xml:space="preserve">Explicar la diferencia entre resolución de nombres dentro de la red de Compose (nombre del servicio) y en el host local (localhost).</w:t>
      </w:r>
    </w:p>
    <w:p>
      <w:pPr>
        <w:pStyle w:val="ListParagraph"/>
        <w:numPr>
          <w:ilvl w:val="0"/>
          <w:numId w:val="1"/>
        </w:numPr>
        <w:spacing w:after="80" w:line="276"/>
      </w:pPr>
      <w:r>
        <w:rPr>
          <w:rFonts w:ascii="Calibri" w:cs="Calibri" w:eastAsia="Calibri" w:hAnsi="Calibri"/>
          <w:sz w:val="22"/>
          <w:szCs w:val="22"/>
        </w:rPr>
        <w:t xml:space="preserve">Diseñar un esquema relacional simple (tabla tasks) y poblarlo mediante un script de inicialización.</w:t>
      </w:r>
    </w:p>
    <w:p>
      <w:pPr>
        <w:pStyle w:val="ListParagraph"/>
        <w:numPr>
          <w:ilvl w:val="0"/>
          <w:numId w:val="1"/>
        </w:numPr>
        <w:spacing w:after="80" w:line="276"/>
      </w:pPr>
      <w:r>
        <w:rPr>
          <w:rFonts w:ascii="Calibri" w:cs="Calibri" w:eastAsia="Calibri" w:hAnsi="Calibri"/>
          <w:sz w:val="22"/>
          <w:szCs w:val="22"/>
        </w:rPr>
        <w:t xml:space="preserve">Utilizar el driver pg de Node.js con consultas parametrizadas para prevenir inyección SQL.</w:t>
      </w:r>
    </w:p>
    <w:p>
      <w:pPr>
        <w:pStyle w:val="ListParagraph"/>
        <w:numPr>
          <w:ilvl w:val="0"/>
          <w:numId w:val="1"/>
        </w:numPr>
        <w:spacing w:after="80" w:line="276"/>
      </w:pPr>
      <w:r>
        <w:rPr>
          <w:rFonts w:ascii="Calibri" w:cs="Calibri" w:eastAsia="Calibri" w:hAnsi="Calibri"/>
          <w:sz w:val="22"/>
          <w:szCs w:val="22"/>
        </w:rPr>
        <w:t xml:space="preserve">Completar los endpoints de actualización (PUT) y eliminación (DELETE) siguiendo el patrón ya usado en los endpoints existentes.</w:t>
      </w:r>
    </w:p>
    <w:p>
      <w:pPr>
        <w:pStyle w:val="ListParagraph"/>
        <w:numPr>
          <w:ilvl w:val="0"/>
          <w:numId w:val="1"/>
        </w:numPr>
        <w:spacing w:after="80" w:line="276"/>
      </w:pPr>
      <w:r>
        <w:rPr>
          <w:rFonts w:ascii="Calibri" w:cs="Calibri" w:eastAsia="Calibri" w:hAnsi="Calibri"/>
          <w:sz w:val="22"/>
          <w:szCs w:val="22"/>
        </w:rPr>
        <w:t xml:space="preserve">Verificar de forma empírica que los datos persisten frente a un reinicio del contenedor de la API, y que se pierden solo si se elimina el volumen de la base de datos.</w:t>
      </w:r>
    </w:p>
    <w:p>
      <w:pPr>
        <w:pStyle w:val="Heading2"/>
        <w:spacing w:after="120" w:before="260"/>
      </w:pPr>
      <w:r>
        <w:rPr>
          <w:b/>
          <w:bCs/>
          <w:color w:val="2E5395"/>
        </w:rPr>
        <w:t xml:space="preserve">3.3 Fuera de alcance (Non-goals)</w:t>
      </w:r>
    </w:p>
    <w:p>
      <w:pPr>
        <w:spacing w:after="160" w:line="276"/>
      </w:pPr>
      <w:r>
        <w:rPr>
          <w:rFonts w:ascii="Calibri" w:cs="Calibri" w:eastAsia="Calibri" w:hAnsi="Calibri"/>
          <w:sz w:val="22"/>
          <w:szCs w:val="22"/>
        </w:rPr>
        <w:t xml:space="preserve">Para mantener el foco pedagógico de esta práctica, quedan explícitamente fuera de alcance:</w:t>
      </w:r>
    </w:p>
    <w:p>
      <w:pPr>
        <w:pStyle w:val="ListParagraph"/>
        <w:numPr>
          <w:ilvl w:val="0"/>
          <w:numId w:val="1"/>
        </w:numPr>
        <w:spacing w:after="80" w:line="276"/>
      </w:pPr>
      <w:r>
        <w:rPr>
          <w:rFonts w:ascii="Calibri" w:cs="Calibri" w:eastAsia="Calibri" w:hAnsi="Calibri"/>
          <w:sz w:val="22"/>
          <w:szCs w:val="22"/>
        </w:rPr>
        <w:t xml:space="preserve">Autenticación y autorización de usuarios.</w:t>
      </w:r>
    </w:p>
    <w:p>
      <w:pPr>
        <w:pStyle w:val="ListParagraph"/>
        <w:numPr>
          <w:ilvl w:val="0"/>
          <w:numId w:val="1"/>
        </w:numPr>
        <w:spacing w:after="80" w:line="276"/>
      </w:pPr>
      <w:r>
        <w:rPr>
          <w:rFonts w:ascii="Calibri" w:cs="Calibri" w:eastAsia="Calibri" w:hAnsi="Calibri"/>
          <w:sz w:val="22"/>
          <w:szCs w:val="22"/>
        </w:rPr>
        <w:t xml:space="preserve">Uso de un ORM (Sequelize, Prisma, TypeORM); se trabaja con SQL directo a través del driver pg.</w:t>
      </w:r>
    </w:p>
    <w:p>
      <w:pPr>
        <w:pStyle w:val="ListParagraph"/>
        <w:numPr>
          <w:ilvl w:val="0"/>
          <w:numId w:val="1"/>
        </w:numPr>
        <w:spacing w:after="80" w:line="276"/>
      </w:pPr>
      <w:r>
        <w:rPr>
          <w:rFonts w:ascii="Calibri" w:cs="Calibri" w:eastAsia="Calibri" w:hAnsi="Calibri"/>
          <w:sz w:val="22"/>
          <w:szCs w:val="22"/>
        </w:rPr>
        <w:t xml:space="preserve">Migraciones versionadas de esquema (se usa un único script init.sql).</w:t>
      </w:r>
    </w:p>
    <w:p>
      <w:pPr>
        <w:pStyle w:val="ListParagraph"/>
        <w:numPr>
          <w:ilvl w:val="0"/>
          <w:numId w:val="1"/>
        </w:numPr>
        <w:spacing w:after="80" w:line="276"/>
      </w:pPr>
      <w:r>
        <w:rPr>
          <w:rFonts w:ascii="Calibri" w:cs="Calibri" w:eastAsia="Calibri" w:hAnsi="Calibri"/>
          <w:sz w:val="22"/>
          <w:szCs w:val="22"/>
        </w:rPr>
        <w:t xml:space="preserve">Despliegue en un proveedor cloud (AWS, GCP, Azure); el alcance es local, con Docker Compose.</w:t>
      </w:r>
    </w:p>
    <w:p>
      <w:pPr>
        <w:pStyle w:val="ListParagraph"/>
        <w:numPr>
          <w:ilvl w:val="0"/>
          <w:numId w:val="1"/>
        </w:numPr>
        <w:spacing w:after="80" w:line="276"/>
      </w:pPr>
      <w:r>
        <w:rPr>
          <w:rFonts w:ascii="Calibri" w:cs="Calibri" w:eastAsia="Calibri" w:hAnsi="Calibri"/>
          <w:sz w:val="22"/>
          <w:szCs w:val="22"/>
        </w:rPr>
        <w:t xml:space="preserve">Tests automatizados (unitarios o de integración); pueden proponerse como práctica adicional.</w:t>
      </w:r>
    </w:p>
    <w:p>
      <w:pPr>
        <w:pStyle w:val="Heading1"/>
        <w:pBdr>
          <w:bottom w:val="single" w:color="2E75B6" w:sz="6" w:space="4"/>
        </w:pBdr>
        <w:spacing w:after="160" w:before="360"/>
      </w:pPr>
      <w:r>
        <w:rPr>
          <w:b/>
          <w:bCs/>
          <w:color w:val="1F3864"/>
        </w:rPr>
        <w:t xml:space="preserve">4. Público objetivo y prerrequisitos</w:t>
      </w:r>
    </w:p>
    <w:p>
      <w:pPr>
        <w:spacing w:after="160" w:line="276"/>
      </w:pPr>
      <w:r>
        <w:rPr>
          <w:rFonts w:ascii="Calibri" w:cs="Calibri" w:eastAsia="Calibri" w:hAnsi="Calibri"/>
          <w:sz w:val="22"/>
          <w:szCs w:val="22"/>
        </w:rPr>
        <w:t xml:space="preserve">Esta práctica está dirigida a estudiantes que ya completaron la Práctica 01 y cuentan con los siguientes conocimientos y herramientas:</w:t>
      </w:r>
    </w:p>
    <w:p>
      <w:pPr>
        <w:pStyle w:val="ListParagraph"/>
        <w:numPr>
          <w:ilvl w:val="0"/>
          <w:numId w:val="1"/>
        </w:numPr>
        <w:spacing w:after="80" w:line="276"/>
      </w:pPr>
      <w:r>
        <w:rPr>
          <w:rFonts w:ascii="Calibri" w:cs="Calibri" w:eastAsia="Calibri" w:hAnsi="Calibri"/>
          <w:sz w:val="22"/>
          <w:szCs w:val="22"/>
        </w:rPr>
        <w:t xml:space="preserve">JavaScript moderno (ES Modules, async/await) y fundamentos de Express.js.</w:t>
      </w:r>
    </w:p>
    <w:p>
      <w:pPr>
        <w:pStyle w:val="ListParagraph"/>
        <w:numPr>
          <w:ilvl w:val="0"/>
          <w:numId w:val="1"/>
        </w:numPr>
        <w:spacing w:after="80" w:line="276"/>
      </w:pPr>
      <w:r>
        <w:rPr>
          <w:rFonts w:ascii="Calibri" w:cs="Calibri" w:eastAsia="Calibri" w:hAnsi="Calibri"/>
          <w:sz w:val="22"/>
          <w:szCs w:val="22"/>
        </w:rPr>
        <w:t xml:space="preserve">Conceptos básicos de SQL: SELECT, INSERT, UPDATE, DELETE.</w:t>
      </w:r>
    </w:p>
    <w:p>
      <w:pPr>
        <w:pStyle w:val="ListParagraph"/>
        <w:numPr>
          <w:ilvl w:val="0"/>
          <w:numId w:val="1"/>
        </w:numPr>
        <w:spacing w:after="80" w:line="276"/>
      </w:pPr>
      <w:r>
        <w:rPr>
          <w:rFonts w:ascii="Calibri" w:cs="Calibri" w:eastAsia="Calibri" w:hAnsi="Calibri"/>
          <w:sz w:val="22"/>
          <w:szCs w:val="22"/>
        </w:rPr>
        <w:t xml:space="preserve">Docker Desktop (o Docker Engine + Docker Compose) instalado y funcionando.</w:t>
      </w:r>
    </w:p>
    <w:p>
      <w:pPr>
        <w:pStyle w:val="ListParagraph"/>
        <w:numPr>
          <w:ilvl w:val="0"/>
          <w:numId w:val="1"/>
        </w:numPr>
        <w:spacing w:after="80" w:line="276"/>
      </w:pPr>
      <w:r>
        <w:rPr>
          <w:rFonts w:ascii="Calibri" w:cs="Calibri" w:eastAsia="Calibri" w:hAnsi="Calibri"/>
          <w:sz w:val="22"/>
          <w:szCs w:val="22"/>
        </w:rPr>
        <w:t xml:space="preserve">Un cliente HTTP para pruebas: curl, Postman, Insomnia o Thunder Client.</w:t>
      </w:r>
    </w:p>
    <w:p>
      <w:r>
        <w:br w:type="page"/>
      </w:r>
    </w:p>
    <w:p>
      <w:pPr>
        <w:pStyle w:val="Heading1"/>
        <w:pBdr>
          <w:bottom w:val="single" w:color="2E75B6" w:sz="6" w:space="4"/>
        </w:pBdr>
        <w:spacing w:after="160" w:before="360"/>
      </w:pPr>
      <w:r>
        <w:rPr>
          <w:b/>
          <w:bCs/>
          <w:color w:val="1F3864"/>
        </w:rPr>
        <w:t xml:space="preserve">5. Requisitos funcionales</w:t>
      </w:r>
    </w:p>
    <w:p>
      <w:pPr>
        <w:spacing w:after="160" w:line="276"/>
      </w:pPr>
      <w:r>
        <w:rPr>
          <w:rFonts w:ascii="Calibri" w:cs="Calibri" w:eastAsia="Calibri" w:hAnsi="Calibri"/>
          <w:sz w:val="22"/>
          <w:szCs w:val="22"/>
        </w:rPr>
        <w:t xml:space="preserve">La tabla siguiente detalla el comportamiento esperado de la API, identificado con un código de trazabilidad (RF-0X), útil para referenciarlo durante la corrección.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ID</w:t>
            </w:r>
          </w:p>
        </w:tc>
        <w:tc>
          <w:tcPr>
            <w:tcW w:type="dxa" w:w="32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Requisito</w:t>
            </w:r>
          </w:p>
        </w:tc>
        <w:tc>
          <w:tcPr>
            <w:tcW w:type="dxa" w:w="38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Descripción</w:t>
            </w:r>
          </w:p>
        </w:tc>
        <w:tc>
          <w:tcPr>
            <w:tcW w:type="dxa" w:w="15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Estado</w:t>
            </w:r>
          </w:p>
        </w:tc>
      </w:tr>
      <w:t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bCs/>
                <w:color w:val="1A1A1A"/>
                <w:sz w:val="19"/>
                <w:szCs w:val="19"/>
              </w:rPr>
              <w:t xml:space="preserve">RF-01</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color w:val="1A1A1A"/>
                <w:sz w:val="19"/>
                <w:szCs w:val="19"/>
              </w:rPr>
              <w:t xml:space="preserve">Listar tareas</w:t>
            </w:r>
          </w:p>
        </w:tc>
        <w:tc>
          <w:tcPr>
            <w:tcW w:type="dxa" w:w="3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color w:val="1A1A1A"/>
                <w:sz w:val="19"/>
                <w:szCs w:val="19"/>
              </w:rPr>
              <w:t xml:space="preserve">GET /tasks devuelve todas las tareas almacenadas en la base, ordenadas por id, con filtro opcional por status.</w:t>
            </w:r>
          </w:p>
        </w:tc>
        <w:tc>
          <w:tcPr>
            <w:tcW w:type="dxa" w:w="1500"/>
            <w:tcBorders>
              <w:top w:val="single" w:color="BFBFBF" w:sz="4"/>
              <w:left w:val="single" w:color="BFBFBF" w:sz="4"/>
              <w:bottom w:val="single" w:color="BFBFBF" w:sz="4"/>
              <w:right w:val="single" w:color="BFBFBF" w:sz="4"/>
            </w:tcBorders>
            <w:shd w:fill="E2EFDA" w:val="clear"/>
            <w:tcMar>
              <w:top w:type="dxa" w:w="70"/>
              <w:left w:type="dxa" w:w="100"/>
              <w:bottom w:type="dxa" w:w="70"/>
              <w:right w:type="dxa" w:w="100"/>
            </w:tcMar>
            <w:vAlign w:val="center"/>
          </w:tcPr>
          <w:p>
            <w:r>
              <w:rPr>
                <w:rFonts w:ascii="Calibri" w:cs="Calibri" w:eastAsia="Calibri" w:hAnsi="Calibri"/>
                <w:b w:val="false"/>
                <w:bCs w:val="false"/>
                <w:color w:val="1A1A1A"/>
                <w:sz w:val="19"/>
                <w:szCs w:val="19"/>
              </w:rPr>
              <w:t xml:space="preserve">Implementado</w:t>
            </w:r>
          </w:p>
        </w:tc>
      </w:tr>
      <w:t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bCs/>
                <w:color w:val="1A1A1A"/>
                <w:sz w:val="19"/>
                <w:szCs w:val="19"/>
              </w:rPr>
              <w:t xml:space="preserve">RF-02</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color w:val="1A1A1A"/>
                <w:sz w:val="19"/>
                <w:szCs w:val="19"/>
              </w:rPr>
              <w:t xml:space="preserve">Obtener tarea por ID</w:t>
            </w:r>
          </w:p>
        </w:tc>
        <w:tc>
          <w:tcPr>
            <w:tcW w:type="dxa" w:w="3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color w:val="1A1A1A"/>
                <w:sz w:val="19"/>
                <w:szCs w:val="19"/>
              </w:rPr>
              <w:t xml:space="preserve">GET /tasks/:id devuelve la tarea solicitada o 404 si no existe.</w:t>
            </w:r>
          </w:p>
        </w:tc>
        <w:tc>
          <w:tcPr>
            <w:tcW w:type="dxa" w:w="1500"/>
            <w:tcBorders>
              <w:top w:val="single" w:color="BFBFBF" w:sz="4"/>
              <w:left w:val="single" w:color="BFBFBF" w:sz="4"/>
              <w:bottom w:val="single" w:color="BFBFBF" w:sz="4"/>
              <w:right w:val="single" w:color="BFBFBF" w:sz="4"/>
            </w:tcBorders>
            <w:shd w:fill="E2EFDA" w:val="clear"/>
            <w:tcMar>
              <w:top w:type="dxa" w:w="70"/>
              <w:left w:type="dxa" w:w="100"/>
              <w:bottom w:type="dxa" w:w="70"/>
              <w:right w:type="dxa" w:w="100"/>
            </w:tcMar>
            <w:vAlign w:val="center"/>
          </w:tcPr>
          <w:p>
            <w:r>
              <w:rPr>
                <w:rFonts w:ascii="Calibri" w:cs="Calibri" w:eastAsia="Calibri" w:hAnsi="Calibri"/>
                <w:b w:val="false"/>
                <w:bCs w:val="false"/>
                <w:color w:val="1A1A1A"/>
                <w:sz w:val="19"/>
                <w:szCs w:val="19"/>
              </w:rPr>
              <w:t xml:space="preserve">Implementado</w:t>
            </w:r>
          </w:p>
        </w:tc>
      </w:tr>
      <w:t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bCs/>
                <w:color w:val="1A1A1A"/>
                <w:sz w:val="19"/>
                <w:szCs w:val="19"/>
              </w:rPr>
              <w:t xml:space="preserve">RF-03</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color w:val="1A1A1A"/>
                <w:sz w:val="19"/>
                <w:szCs w:val="19"/>
              </w:rPr>
              <w:t xml:space="preserve">Crear tarea</w:t>
            </w:r>
          </w:p>
        </w:tc>
        <w:tc>
          <w:tcPr>
            <w:tcW w:type="dxa" w:w="3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color w:val="1A1A1A"/>
                <w:sz w:val="19"/>
                <w:szCs w:val="19"/>
              </w:rPr>
              <w:t xml:space="preserve">POST /tasks valida que title esté presente, inserta la fila en la base y responde 201 con el registro creado.</w:t>
            </w:r>
          </w:p>
        </w:tc>
        <w:tc>
          <w:tcPr>
            <w:tcW w:type="dxa" w:w="1500"/>
            <w:tcBorders>
              <w:top w:val="single" w:color="BFBFBF" w:sz="4"/>
              <w:left w:val="single" w:color="BFBFBF" w:sz="4"/>
              <w:bottom w:val="single" w:color="BFBFBF" w:sz="4"/>
              <w:right w:val="single" w:color="BFBFBF" w:sz="4"/>
            </w:tcBorders>
            <w:shd w:fill="E2EFDA" w:val="clear"/>
            <w:tcMar>
              <w:top w:type="dxa" w:w="70"/>
              <w:left w:type="dxa" w:w="100"/>
              <w:bottom w:type="dxa" w:w="70"/>
              <w:right w:type="dxa" w:w="100"/>
            </w:tcMar>
            <w:vAlign w:val="center"/>
          </w:tcPr>
          <w:p>
            <w:r>
              <w:rPr>
                <w:rFonts w:ascii="Calibri" w:cs="Calibri" w:eastAsia="Calibri" w:hAnsi="Calibri"/>
                <w:b w:val="false"/>
                <w:bCs w:val="false"/>
                <w:color w:val="1A1A1A"/>
                <w:sz w:val="19"/>
                <w:szCs w:val="19"/>
              </w:rPr>
              <w:t xml:space="preserve">Implementado</w:t>
            </w:r>
          </w:p>
        </w:tc>
      </w:tr>
      <w:t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bCs/>
                <w:color w:val="1A1A1A"/>
                <w:sz w:val="19"/>
                <w:szCs w:val="19"/>
              </w:rPr>
              <w:t xml:space="preserve">RF-04</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color w:val="1A1A1A"/>
                <w:sz w:val="19"/>
                <w:szCs w:val="19"/>
              </w:rPr>
              <w:t xml:space="preserve">Actualizar tarea</w:t>
            </w:r>
          </w:p>
        </w:tc>
        <w:tc>
          <w:tcPr>
            <w:tcW w:type="dxa" w:w="3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color w:val="1A1A1A"/>
                <w:sz w:val="19"/>
                <w:szCs w:val="19"/>
              </w:rPr>
              <w:t xml:space="preserve">PUT /tasks/:id actualiza solo los campos recibidos en el body, sin pisar los que no vengan, y responde 404 si el id no existe.</w:t>
            </w:r>
          </w:p>
        </w:tc>
        <w:tc>
          <w:tcPr>
            <w:tcW w:type="dxa" w:w="1500"/>
            <w:tcBorders>
              <w:top w:val="single" w:color="BFBFBF" w:sz="4"/>
              <w:left w:val="single" w:color="BFBFBF" w:sz="4"/>
              <w:bottom w:val="single" w:color="BFBFBF" w:sz="4"/>
              <w:right w:val="single" w:color="BFBFBF" w:sz="4"/>
            </w:tcBorders>
            <w:shd w:fill="FCE4D6" w:val="clear"/>
            <w:tcMar>
              <w:top w:type="dxa" w:w="70"/>
              <w:left w:type="dxa" w:w="100"/>
              <w:bottom w:type="dxa" w:w="70"/>
              <w:right w:type="dxa" w:w="100"/>
            </w:tcMar>
            <w:vAlign w:val="center"/>
          </w:tcPr>
          <w:p>
            <w:r>
              <w:rPr>
                <w:rFonts w:ascii="Calibri" w:cs="Calibri" w:eastAsia="Calibri" w:hAnsi="Calibri"/>
                <w:b w:val="false"/>
                <w:bCs w:val="false"/>
                <w:color w:val="1A1A1A"/>
                <w:sz w:val="19"/>
                <w:szCs w:val="19"/>
              </w:rPr>
              <w:t xml:space="preserve">A implementar</w:t>
            </w:r>
          </w:p>
        </w:tc>
      </w:tr>
      <w:t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bCs/>
                <w:color w:val="1A1A1A"/>
                <w:sz w:val="19"/>
                <w:szCs w:val="19"/>
              </w:rPr>
              <w:t xml:space="preserve">RF-05</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color w:val="1A1A1A"/>
                <w:sz w:val="19"/>
                <w:szCs w:val="19"/>
              </w:rPr>
              <w:t xml:space="preserve">Eliminar tarea</w:t>
            </w:r>
          </w:p>
        </w:tc>
        <w:tc>
          <w:tcPr>
            <w:tcW w:type="dxa" w:w="3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color w:val="1A1A1A"/>
                <w:sz w:val="19"/>
                <w:szCs w:val="19"/>
              </w:rPr>
              <w:t xml:space="preserve">DELETE /tasks/:id elimina la fila y responde 204, o 404 si no existía.</w:t>
            </w:r>
          </w:p>
        </w:tc>
        <w:tc>
          <w:tcPr>
            <w:tcW w:type="dxa" w:w="1500"/>
            <w:tcBorders>
              <w:top w:val="single" w:color="BFBFBF" w:sz="4"/>
              <w:left w:val="single" w:color="BFBFBF" w:sz="4"/>
              <w:bottom w:val="single" w:color="BFBFBF" w:sz="4"/>
              <w:right w:val="single" w:color="BFBFBF" w:sz="4"/>
            </w:tcBorders>
            <w:shd w:fill="FCE4D6" w:val="clear"/>
            <w:tcMar>
              <w:top w:type="dxa" w:w="70"/>
              <w:left w:type="dxa" w:w="100"/>
              <w:bottom w:type="dxa" w:w="70"/>
              <w:right w:type="dxa" w:w="100"/>
            </w:tcMar>
            <w:vAlign w:val="center"/>
          </w:tcPr>
          <w:p>
            <w:r>
              <w:rPr>
                <w:rFonts w:ascii="Calibri" w:cs="Calibri" w:eastAsia="Calibri" w:hAnsi="Calibri"/>
                <w:b w:val="false"/>
                <w:bCs w:val="false"/>
                <w:color w:val="1A1A1A"/>
                <w:sz w:val="19"/>
                <w:szCs w:val="19"/>
              </w:rPr>
              <w:t xml:space="preserve">A implementar</w:t>
            </w:r>
          </w:p>
        </w:tc>
      </w:tr>
      <w:t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bCs/>
                <w:color w:val="1A1A1A"/>
                <w:sz w:val="19"/>
                <w:szCs w:val="19"/>
              </w:rPr>
              <w:t xml:space="preserve">RF-06</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color w:val="1A1A1A"/>
                <w:sz w:val="19"/>
                <w:szCs w:val="19"/>
              </w:rPr>
              <w:t xml:space="preserve">Filtrado por estado</w:t>
            </w:r>
          </w:p>
        </w:tc>
        <w:tc>
          <w:tcPr>
            <w:tcW w:type="dxa" w:w="3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color w:val="1A1A1A"/>
                <w:sz w:val="19"/>
                <w:szCs w:val="19"/>
              </w:rPr>
              <w:t xml:space="preserve">GET /tasks?status=pending filtra las tareas por el campo status.</w:t>
            </w:r>
          </w:p>
        </w:tc>
        <w:tc>
          <w:tcPr>
            <w:tcW w:type="dxa" w:w="1500"/>
            <w:tcBorders>
              <w:top w:val="single" w:color="BFBFBF" w:sz="4"/>
              <w:left w:val="single" w:color="BFBFBF" w:sz="4"/>
              <w:bottom w:val="single" w:color="BFBFBF" w:sz="4"/>
              <w:right w:val="single" w:color="BFBFBF" w:sz="4"/>
            </w:tcBorders>
            <w:shd w:fill="E2EFDA" w:val="clear"/>
            <w:tcMar>
              <w:top w:type="dxa" w:w="70"/>
              <w:left w:type="dxa" w:w="100"/>
              <w:bottom w:type="dxa" w:w="70"/>
              <w:right w:type="dxa" w:w="100"/>
            </w:tcMar>
            <w:vAlign w:val="center"/>
          </w:tcPr>
          <w:p>
            <w:r>
              <w:rPr>
                <w:rFonts w:ascii="Calibri" w:cs="Calibri" w:eastAsia="Calibri" w:hAnsi="Calibri"/>
                <w:b w:val="false"/>
                <w:bCs w:val="false"/>
                <w:color w:val="1A1A1A"/>
                <w:sz w:val="19"/>
                <w:szCs w:val="19"/>
              </w:rPr>
              <w:t xml:space="preserve">Implementado</w:t>
            </w:r>
          </w:p>
        </w:tc>
      </w:tr>
    </w:tbl>
    <w:p>
      <w:pPr>
        <w:pStyle w:val="Heading1"/>
        <w:pBdr>
          <w:bottom w:val="single" w:color="2E75B6" w:sz="6" w:space="4"/>
        </w:pBdr>
        <w:spacing w:after="160" w:before="360"/>
      </w:pPr>
      <w:r>
        <w:rPr>
          <w:b/>
          <w:bCs/>
          <w:color w:val="1F3864"/>
        </w:rPr>
        <w:t xml:space="preserve">6. Requisitos no funcionales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3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Categoría</w:t>
            </w:r>
          </w:p>
        </w:tc>
        <w:tc>
          <w:tcPr>
            <w:tcW w:type="dxa" w:w="70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Requisito</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bCs/>
                <w:color w:val="1A1A1A"/>
                <w:sz w:val="19"/>
                <w:szCs w:val="19"/>
              </w:rPr>
              <w:t xml:space="preserve">Persistencia</w:t>
            </w:r>
          </w:p>
        </w:tc>
        <w:tc>
          <w:tcPr>
            <w:tcW w:type="dxa" w:w="7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color w:val="1A1A1A"/>
                <w:sz w:val="19"/>
                <w:szCs w:val="19"/>
              </w:rPr>
              <w:t xml:space="preserve">Los datos deben sobrevivir al reinicio del contenedor de la API, almacenados en un volumen Docker nombrado.</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bCs/>
                <w:color w:val="1A1A1A"/>
                <w:sz w:val="19"/>
                <w:szCs w:val="19"/>
              </w:rPr>
              <w:t xml:space="preserve">Portabilidad</w:t>
            </w:r>
          </w:p>
        </w:tc>
        <w:tc>
          <w:tcPr>
            <w:tcW w:type="dxa" w:w="7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color w:val="1A1A1A"/>
                <w:sz w:val="19"/>
                <w:szCs w:val="19"/>
              </w:rPr>
              <w:t xml:space="preserve">El proyecto debe levantarse con un único comando (docker compose up --build) en cualquier sistema operativo con Docker instalado.</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bCs/>
                <w:color w:val="1A1A1A"/>
                <w:sz w:val="19"/>
                <w:szCs w:val="19"/>
              </w:rPr>
              <w:t xml:space="preserve">Seguridad</w:t>
            </w:r>
          </w:p>
        </w:tc>
        <w:tc>
          <w:tcPr>
            <w:tcW w:type="dxa" w:w="7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color w:val="1A1A1A"/>
                <w:sz w:val="19"/>
                <w:szCs w:val="19"/>
              </w:rPr>
              <w:t xml:space="preserve">Todas las consultas SQL deben ser parametrizadas ($1, $2, ...); no se admite concatenación de strings en las queries.</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bCs/>
                <w:color w:val="1A1A1A"/>
                <w:sz w:val="19"/>
                <w:szCs w:val="19"/>
              </w:rPr>
              <w:t xml:space="preserve">Disponibilidad / orden de arranque</w:t>
            </w:r>
          </w:p>
        </w:tc>
        <w:tc>
          <w:tcPr>
            <w:tcW w:type="dxa" w:w="7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color w:val="1A1A1A"/>
                <w:sz w:val="19"/>
                <w:szCs w:val="19"/>
              </w:rPr>
              <w:t xml:space="preserve">La API no debe intentar conectarse a la base antes de que esta esté lista (healthcheck + depends_on: condition: service_healthy).</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bCs/>
                <w:color w:val="1A1A1A"/>
                <w:sz w:val="19"/>
                <w:szCs w:val="19"/>
              </w:rPr>
              <w:t xml:space="preserve">Configuración</w:t>
            </w:r>
          </w:p>
        </w:tc>
        <w:tc>
          <w:tcPr>
            <w:tcW w:type="dxa" w:w="7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color w:val="1A1A1A"/>
                <w:sz w:val="19"/>
                <w:szCs w:val="19"/>
              </w:rPr>
              <w:t xml:space="preserve">Ninguna credencial ni host debe estar hardcodeado en el código: todo se define por variables de entorno (.env).</w:t>
            </w:r>
          </w:p>
        </w:tc>
      </w:tr>
    </w:tbl>
    <w:p>
      <w:r>
        <w:br w:type="page"/>
      </w:r>
    </w:p>
    <w:p>
      <w:pPr>
        <w:pStyle w:val="Heading1"/>
        <w:pBdr>
          <w:bottom w:val="single" w:color="2E75B6" w:sz="6" w:space="4"/>
        </w:pBdr>
        <w:spacing w:after="160" w:before="360"/>
      </w:pPr>
      <w:r>
        <w:rPr>
          <w:b/>
          <w:bCs/>
          <w:color w:val="1F3864"/>
        </w:rPr>
        <w:t xml:space="preserve">7. Diseño técnico / Arquitectura</w:t>
      </w:r>
    </w:p>
    <w:p>
      <w:pPr>
        <w:pStyle w:val="Heading2"/>
        <w:spacing w:after="120" w:before="260"/>
      </w:pPr>
      <w:r>
        <w:rPr>
          <w:b/>
          <w:bCs/>
          <w:color w:val="2E5395"/>
        </w:rPr>
        <w:t xml:space="preserve">7.1 Arquitectura de contenedores</w:t>
      </w:r>
    </w:p>
    <w:p>
      <w:pPr>
        <w:spacing w:after="160" w:line="276"/>
      </w:pPr>
      <w:r>
        <w:rPr>
          <w:rFonts w:ascii="Calibri" w:cs="Calibri" w:eastAsia="Calibri" w:hAnsi="Calibri"/>
          <w:sz w:val="22"/>
          <w:szCs w:val="22"/>
        </w:rPr>
        <w:t xml:space="preserve">La solución se compone de dos servicios definidos en docker-compose.yml, conectados por una red interna que Compose crea automáticamente:</w:t>
      </w:r>
    </w:p>
    <w:p>
      <w:pPr>
        <w:pBdr>
          <w:top w:val="single" w:color="D9D9D9" w:sz="4"/>
          <w:bottom w:val="single" w:color="D9D9D9" w:sz="4"/>
          <w:left w:val="single" w:color="D9D9D9" w:sz="4"/>
          <w:right w:val="single" w:color="D9D9D9" w:sz="4"/>
        </w:pBdr>
        <w:shd w:fill="F2F2F2" w:val="clear"/>
        <w:spacing w:after="160"/>
      </w:pPr>
      <w:r>
        <w:rPr>
          <w:rFonts w:ascii="Consolas" w:cs="Consolas" w:eastAsia="Consolas" w:hAnsi="Consolas"/>
          <w:color w:val="3B3B3B"/>
          <w:sz w:val="19"/>
          <w:szCs w:val="19"/>
        </w:rPr>
        <w:t xml:space="preserve">┌────────────────────────────┐        ┌──────────────────────────────┐</w:t>
      </w:r>
      <w:r>
        <w:rPr>
          <w:rFonts w:ascii="Consolas" w:cs="Consolas" w:eastAsia="Consolas" w:hAnsi="Consolas"/>
          <w:color w:val="3B3B3B"/>
          <w:sz w:val="19"/>
          <w:szCs w:val="19"/>
        </w:rPr>
        <w:br/>
        <w:t xml:space="preserve">│   Contenedor "api"         │        │   Contenedor "db"             │</w:t>
      </w:r>
      <w:r>
        <w:rPr>
          <w:rFonts w:ascii="Consolas" w:cs="Consolas" w:eastAsia="Consolas" w:hAnsi="Consolas"/>
          <w:color w:val="3B3B3B"/>
          <w:sz w:val="19"/>
          <w:szCs w:val="19"/>
        </w:rPr>
        <w:br/>
        <w:t xml:space="preserve">│   Node.js + Express        │  SQL   │   PostgreSQL 16                │</w:t>
      </w:r>
      <w:r>
        <w:rPr>
          <w:rFonts w:ascii="Consolas" w:cs="Consolas" w:eastAsia="Consolas" w:hAnsi="Consolas"/>
          <w:color w:val="3B3B3B"/>
          <w:sz w:val="19"/>
          <w:szCs w:val="19"/>
        </w:rPr>
        <w:br/>
        <w:t xml:space="preserve">│   Puerto interno: 3001     │ ─────► │   Puerto interno: 5432        │</w:t>
      </w:r>
      <w:r>
        <w:rPr>
          <w:rFonts w:ascii="Consolas" w:cs="Consolas" w:eastAsia="Consolas" w:hAnsi="Consolas"/>
          <w:color w:val="3B3B3B"/>
          <w:sz w:val="19"/>
          <w:szCs w:val="19"/>
        </w:rPr>
        <w:br/>
        <w:t xml:space="preserve">│   Publica en localhost:3001│  (pg)  │   Publica en localhost:5432   │</w:t>
      </w:r>
      <w:r>
        <w:rPr>
          <w:rFonts w:ascii="Consolas" w:cs="Consolas" w:eastAsia="Consolas" w:hAnsi="Consolas"/>
          <w:color w:val="3B3B3B"/>
          <w:sz w:val="19"/>
          <w:szCs w:val="19"/>
        </w:rPr>
        <w:br/>
        <w:t xml:space="preserve">└────────────────────────────┘        └──────────┬───────────────────┘</w:t>
      </w:r>
      <w:r>
        <w:rPr>
          <w:rFonts w:ascii="Consolas" w:cs="Consolas" w:eastAsia="Consolas" w:hAnsi="Consolas"/>
          <w:color w:val="3B3B3B"/>
          <w:sz w:val="19"/>
          <w:szCs w:val="19"/>
        </w:rPr>
        <w:br/>
        <w:t xml:space="preserve">                                                    │</w:t>
      </w:r>
      <w:r>
        <w:rPr>
          <w:rFonts w:ascii="Consolas" w:cs="Consolas" w:eastAsia="Consolas" w:hAnsi="Consolas"/>
          <w:color w:val="3B3B3B"/>
          <w:sz w:val="19"/>
          <w:szCs w:val="19"/>
        </w:rPr>
        <w:br/>
        <w:t xml:space="preserve">                                          volumen: todo_pgdata</w:t>
      </w:r>
      <w:r>
        <w:rPr>
          <w:rFonts w:ascii="Consolas" w:cs="Consolas" w:eastAsia="Consolas" w:hAnsi="Consolas"/>
          <w:color w:val="3B3B3B"/>
          <w:sz w:val="19"/>
          <w:szCs w:val="19"/>
        </w:rPr>
        <w:br/>
        <w:t xml:space="preserve">                                          (persiste en el host)</w:t>
      </w:r>
    </w:p>
    <w:p>
      <w:pPr>
        <w:spacing w:after="160" w:line="276"/>
      </w:pPr>
      <w:r>
        <w:rPr>
          <w:rFonts w:ascii="Calibri" w:cs="Calibri" w:eastAsia="Calibri" w:hAnsi="Calibri"/>
          <w:sz w:val="22"/>
          <w:szCs w:val="22"/>
        </w:rPr>
        <w:t xml:space="preserve">Punto clave para el aprendizaje: dentro de la red de Docker Compose, la API se conecta a la base usando el nombre del servicio (db) como host — NUNCA localhost, ya que localhost dentro de un contenedor apunta al propio contenedor, no al host ni a los demás servicios.</w:t>
      </w:r>
    </w:p>
    <w:p>
      <w:pPr>
        <w:pStyle w:val="Heading2"/>
        <w:spacing w:after="120" w:before="260"/>
      </w:pPr>
      <w:r>
        <w:rPr>
          <w:b/>
          <w:bCs/>
          <w:color w:val="2E5395"/>
        </w:rPr>
        <w:t xml:space="preserve">7.2 Modelo de datos</w:t>
      </w:r>
    </w:p>
    <w:p>
      <w:pPr>
        <w:spacing w:after="160" w:line="276"/>
      </w:pPr>
      <w:r>
        <w:rPr>
          <w:rFonts w:ascii="Calibri" w:cs="Calibri" w:eastAsia="Calibri" w:hAnsi="Calibri"/>
          <w:sz w:val="22"/>
          <w:szCs w:val="22"/>
        </w:rPr>
        <w:t xml:space="preserve">La tabla tasks se crea automáticamente la primera vez que se inicializa el volumen de Postgres, mediante el script db/init.sql: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9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Columna</w:t>
            </w:r>
          </w:p>
        </w:tc>
        <w:tc>
          <w:tcPr>
            <w:tcW w:type="dxa" w:w="20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Tipo</w:t>
            </w:r>
          </w:p>
        </w:tc>
        <w:tc>
          <w:tcPr>
            <w:tcW w:type="dxa" w:w="54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Descripción</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onsolas" w:cs="Consolas" w:eastAsia="Consolas" w:hAnsi="Consolas"/>
                <w:b w:val="false"/>
                <w:bCs w:val="false"/>
                <w:color w:val="1A1A1A"/>
                <w:sz w:val="19"/>
                <w:szCs w:val="19"/>
              </w:rPr>
              <w:t xml:space="preserve">id</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onsolas" w:cs="Consolas" w:eastAsia="Consolas" w:hAnsi="Consolas"/>
                <w:b w:val="false"/>
                <w:bCs w:val="false"/>
                <w:color w:val="1A1A1A"/>
                <w:sz w:val="19"/>
                <w:szCs w:val="19"/>
              </w:rPr>
              <w:t xml:space="preserve">SERIAL PRIMARY KEY</w:t>
            </w:r>
          </w:p>
        </w:tc>
        <w:tc>
          <w:tcPr>
            <w:tcW w:type="dxa" w:w="5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color w:val="1A1A1A"/>
                <w:sz w:val="19"/>
                <w:szCs w:val="19"/>
              </w:rPr>
              <w:t xml:space="preserve">Identificador autoincremental.</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onsolas" w:cs="Consolas" w:eastAsia="Consolas" w:hAnsi="Consolas"/>
                <w:b w:val="false"/>
                <w:bCs w:val="false"/>
                <w:color w:val="1A1A1A"/>
                <w:sz w:val="19"/>
                <w:szCs w:val="19"/>
              </w:rPr>
              <w:t xml:space="preserve">title</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onsolas" w:cs="Consolas" w:eastAsia="Consolas" w:hAnsi="Consolas"/>
                <w:b w:val="false"/>
                <w:bCs w:val="false"/>
                <w:color w:val="1A1A1A"/>
                <w:sz w:val="19"/>
                <w:szCs w:val="19"/>
              </w:rPr>
              <w:t xml:space="preserve">VARCHAR(255) NOT NULL</w:t>
            </w:r>
          </w:p>
        </w:tc>
        <w:tc>
          <w:tcPr>
            <w:tcW w:type="dxa" w:w="5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color w:val="1A1A1A"/>
                <w:sz w:val="19"/>
                <w:szCs w:val="19"/>
              </w:rPr>
              <w:t xml:space="preserve">Título de la tarea, obligatorio.</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onsolas" w:cs="Consolas" w:eastAsia="Consolas" w:hAnsi="Consolas"/>
                <w:b w:val="false"/>
                <w:bCs w:val="false"/>
                <w:color w:val="1A1A1A"/>
                <w:sz w:val="19"/>
                <w:szCs w:val="19"/>
              </w:rPr>
              <w:t xml:space="preserve">description</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onsolas" w:cs="Consolas" w:eastAsia="Consolas" w:hAnsi="Consolas"/>
                <w:b w:val="false"/>
                <w:bCs w:val="false"/>
                <w:color w:val="1A1A1A"/>
                <w:sz w:val="19"/>
                <w:szCs w:val="19"/>
              </w:rPr>
              <w:t xml:space="preserve">TEXT</w:t>
            </w:r>
          </w:p>
        </w:tc>
        <w:tc>
          <w:tcPr>
            <w:tcW w:type="dxa" w:w="5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color w:val="1A1A1A"/>
                <w:sz w:val="19"/>
                <w:szCs w:val="19"/>
              </w:rPr>
              <w:t xml:space="preserve">Descripción opcional, cadena vacía por defecto.</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onsolas" w:cs="Consolas" w:eastAsia="Consolas" w:hAnsi="Consolas"/>
                <w:b w:val="false"/>
                <w:bCs w:val="false"/>
                <w:color w:val="1A1A1A"/>
                <w:sz w:val="19"/>
                <w:szCs w:val="19"/>
              </w:rPr>
              <w:t xml:space="preserve">status</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onsolas" w:cs="Consolas" w:eastAsia="Consolas" w:hAnsi="Consolas"/>
                <w:b w:val="false"/>
                <w:bCs w:val="false"/>
                <w:color w:val="1A1A1A"/>
                <w:sz w:val="19"/>
                <w:szCs w:val="19"/>
              </w:rPr>
              <w:t xml:space="preserve">VARCHAR(50)</w:t>
            </w:r>
          </w:p>
        </w:tc>
        <w:tc>
          <w:tcPr>
            <w:tcW w:type="dxa" w:w="5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color w:val="1A1A1A"/>
                <w:sz w:val="19"/>
                <w:szCs w:val="19"/>
              </w:rPr>
              <w:t xml:space="preserve">"pending" o "completed"; por defecto "pending".</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onsolas" w:cs="Consolas" w:eastAsia="Consolas" w:hAnsi="Consolas"/>
                <w:b w:val="false"/>
                <w:bCs w:val="false"/>
                <w:color w:val="1A1A1A"/>
                <w:sz w:val="19"/>
                <w:szCs w:val="19"/>
              </w:rPr>
              <w:t xml:space="preserve">due_date</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onsolas" w:cs="Consolas" w:eastAsia="Consolas" w:hAnsi="Consolas"/>
                <w:b w:val="false"/>
                <w:bCs w:val="false"/>
                <w:color w:val="1A1A1A"/>
                <w:sz w:val="19"/>
                <w:szCs w:val="19"/>
              </w:rPr>
              <w:t xml:space="preserve">DATE</w:t>
            </w:r>
          </w:p>
        </w:tc>
        <w:tc>
          <w:tcPr>
            <w:tcW w:type="dxa" w:w="5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color w:val="1A1A1A"/>
                <w:sz w:val="19"/>
                <w:szCs w:val="19"/>
              </w:rPr>
              <w:t xml:space="preserve">Fecha límite, opcional.</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onsolas" w:cs="Consolas" w:eastAsia="Consolas" w:hAnsi="Consolas"/>
                <w:b w:val="false"/>
                <w:bCs w:val="false"/>
                <w:color w:val="1A1A1A"/>
                <w:sz w:val="19"/>
                <w:szCs w:val="19"/>
              </w:rPr>
              <w:t xml:space="preserve">created_at</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onsolas" w:cs="Consolas" w:eastAsia="Consolas" w:hAnsi="Consolas"/>
                <w:b w:val="false"/>
                <w:bCs w:val="false"/>
                <w:color w:val="1A1A1A"/>
                <w:sz w:val="19"/>
                <w:szCs w:val="19"/>
              </w:rPr>
              <w:t xml:space="preserve">TIMESTAMP</w:t>
            </w:r>
          </w:p>
        </w:tc>
        <w:tc>
          <w:tcPr>
            <w:tcW w:type="dxa" w:w="5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color w:val="1A1A1A"/>
                <w:sz w:val="19"/>
                <w:szCs w:val="19"/>
              </w:rPr>
              <w:t xml:space="preserve">Se completa automáticamente al insertar.</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onsolas" w:cs="Consolas" w:eastAsia="Consolas" w:hAnsi="Consolas"/>
                <w:b w:val="false"/>
                <w:bCs w:val="false"/>
                <w:color w:val="1A1A1A"/>
                <w:sz w:val="19"/>
                <w:szCs w:val="19"/>
              </w:rPr>
              <w:t xml:space="preserve">updated_at</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onsolas" w:cs="Consolas" w:eastAsia="Consolas" w:hAnsi="Consolas"/>
                <w:b w:val="false"/>
                <w:bCs w:val="false"/>
                <w:color w:val="1A1A1A"/>
                <w:sz w:val="19"/>
                <w:szCs w:val="19"/>
              </w:rPr>
              <w:t xml:space="preserve">TIMESTAMP</w:t>
            </w:r>
          </w:p>
        </w:tc>
        <w:tc>
          <w:tcPr>
            <w:tcW w:type="dxa" w:w="5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color w:val="1A1A1A"/>
                <w:sz w:val="19"/>
                <w:szCs w:val="19"/>
              </w:rPr>
              <w:t xml:space="preserve">Debe actualizarse en cada UPDATE (parte del ejercicio).</w:t>
            </w:r>
          </w:p>
        </w:tc>
      </w:tr>
    </w:tbl>
    <w:p>
      <w:pPr>
        <w:pStyle w:val="Heading1"/>
        <w:pBdr>
          <w:bottom w:val="single" w:color="2E75B6" w:sz="6" w:space="4"/>
        </w:pBdr>
        <w:spacing w:after="160" w:before="360"/>
      </w:pPr>
      <w:r>
        <w:rPr>
          <w:b/>
          <w:bCs/>
          <w:color w:val="1F3864"/>
        </w:rPr>
        <w:t xml:space="preserve">8. Especificación de la API</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1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Método</w:t>
            </w:r>
          </w:p>
        </w:tc>
        <w:tc>
          <w:tcPr>
            <w:tcW w:type="dxa" w:w="19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Ruta</w:t>
            </w:r>
          </w:p>
        </w:tc>
        <w:tc>
          <w:tcPr>
            <w:tcW w:type="dxa" w:w="28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Body</w:t>
            </w:r>
          </w:p>
        </w:tc>
        <w:tc>
          <w:tcPr>
            <w:tcW w:type="dxa" w:w="19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Respuesta</w:t>
            </w:r>
          </w:p>
        </w:tc>
        <w:tc>
          <w:tcPr>
            <w:tcW w:type="dxa" w:w="16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Códigos</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onsolas" w:cs="Consolas" w:eastAsia="Consolas" w:hAnsi="Consolas"/>
                <w:b/>
                <w:bCs/>
                <w:color w:val="1A1A1A"/>
                <w:sz w:val="19"/>
                <w:szCs w:val="19"/>
              </w:rPr>
              <w:t xml:space="preserve">GET</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onsolas" w:cs="Consolas" w:eastAsia="Consolas" w:hAnsi="Consolas"/>
                <w:b w:val="false"/>
                <w:bCs w:val="false"/>
                <w:color w:val="1A1A1A"/>
                <w:sz w:val="19"/>
                <w:szCs w:val="19"/>
              </w:rPr>
              <w:t xml:space="preserve">/tasks</w:t>
            </w:r>
          </w:p>
        </w:tc>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color w:val="1A1A1A"/>
                <w:sz w:val="19"/>
                <w:szCs w:val="19"/>
              </w:rPr>
              <w:t xml:space="preserve">—</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color w:val="1A1A1A"/>
                <w:sz w:val="19"/>
                <w:szCs w:val="19"/>
              </w:rPr>
              <w:t xml:space="preserve">Array de tareas</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onsolas" w:cs="Consolas" w:eastAsia="Consolas" w:hAnsi="Consolas"/>
                <w:b w:val="false"/>
                <w:bCs w:val="false"/>
                <w:color w:val="1A1A1A"/>
                <w:sz w:val="19"/>
                <w:szCs w:val="19"/>
              </w:rPr>
              <w:t xml:space="preserve">200</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onsolas" w:cs="Consolas" w:eastAsia="Consolas" w:hAnsi="Consolas"/>
                <w:b/>
                <w:bCs/>
                <w:color w:val="1A1A1A"/>
                <w:sz w:val="19"/>
                <w:szCs w:val="19"/>
              </w:rPr>
              <w:t xml:space="preserve">GET</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onsolas" w:cs="Consolas" w:eastAsia="Consolas" w:hAnsi="Consolas"/>
                <w:b w:val="false"/>
                <w:bCs w:val="false"/>
                <w:color w:val="1A1A1A"/>
                <w:sz w:val="19"/>
                <w:szCs w:val="19"/>
              </w:rPr>
              <w:t xml:space="preserve">/tasks/:id</w:t>
            </w:r>
          </w:p>
        </w:tc>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color w:val="1A1A1A"/>
                <w:sz w:val="19"/>
                <w:szCs w:val="19"/>
              </w:rPr>
              <w:t xml:space="preserve">—</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color w:val="1A1A1A"/>
                <w:sz w:val="19"/>
                <w:szCs w:val="19"/>
              </w:rPr>
              <w:t xml:space="preserve">Objeto tarea</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onsolas" w:cs="Consolas" w:eastAsia="Consolas" w:hAnsi="Consolas"/>
                <w:b w:val="false"/>
                <w:bCs w:val="false"/>
                <w:color w:val="1A1A1A"/>
                <w:sz w:val="19"/>
                <w:szCs w:val="19"/>
              </w:rPr>
              <w:t xml:space="preserve">200 / 404</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onsolas" w:cs="Consolas" w:eastAsia="Consolas" w:hAnsi="Consolas"/>
                <w:b/>
                <w:bCs/>
                <w:color w:val="1A1A1A"/>
                <w:sz w:val="19"/>
                <w:szCs w:val="19"/>
              </w:rPr>
              <w:t xml:space="preserve">POST</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onsolas" w:cs="Consolas" w:eastAsia="Consolas" w:hAnsi="Consolas"/>
                <w:b w:val="false"/>
                <w:bCs w:val="false"/>
                <w:color w:val="1A1A1A"/>
                <w:sz w:val="19"/>
                <w:szCs w:val="19"/>
              </w:rPr>
              <w:t xml:space="preserve">/tasks</w:t>
            </w:r>
          </w:p>
        </w:tc>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onsolas" w:cs="Consolas" w:eastAsia="Consolas" w:hAnsi="Consolas"/>
                <w:b w:val="false"/>
                <w:bCs w:val="false"/>
                <w:color w:val="1A1A1A"/>
                <w:sz w:val="19"/>
                <w:szCs w:val="19"/>
              </w:rPr>
              <w:t xml:space="preserve">{ title, description?, status?, dueDate? }</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color w:val="1A1A1A"/>
                <w:sz w:val="19"/>
                <w:szCs w:val="19"/>
              </w:rPr>
              <w:t xml:space="preserve">Tarea creada</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onsolas" w:cs="Consolas" w:eastAsia="Consolas" w:hAnsi="Consolas"/>
                <w:b w:val="false"/>
                <w:bCs w:val="false"/>
                <w:color w:val="1A1A1A"/>
                <w:sz w:val="19"/>
                <w:szCs w:val="19"/>
              </w:rPr>
              <w:t xml:space="preserve">201 / 400</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onsolas" w:cs="Consolas" w:eastAsia="Consolas" w:hAnsi="Consolas"/>
                <w:b/>
                <w:bCs/>
                <w:color w:val="1A1A1A"/>
                <w:sz w:val="19"/>
                <w:szCs w:val="19"/>
              </w:rPr>
              <w:t xml:space="preserve">PUT</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onsolas" w:cs="Consolas" w:eastAsia="Consolas" w:hAnsi="Consolas"/>
                <w:b w:val="false"/>
                <w:bCs w:val="false"/>
                <w:color w:val="1A1A1A"/>
                <w:sz w:val="19"/>
                <w:szCs w:val="19"/>
              </w:rPr>
              <w:t xml:space="preserve">/tasks/:id</w:t>
            </w:r>
          </w:p>
        </w:tc>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onsolas" w:cs="Consolas" w:eastAsia="Consolas" w:hAnsi="Consolas"/>
                <w:b w:val="false"/>
                <w:bCs w:val="false"/>
                <w:color w:val="1A1A1A"/>
                <w:sz w:val="19"/>
                <w:szCs w:val="19"/>
              </w:rPr>
              <w:t xml:space="preserve">{ title?, description?, status?, dueDate? }</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color w:val="1A1A1A"/>
                <w:sz w:val="19"/>
                <w:szCs w:val="19"/>
              </w:rPr>
              <w:t xml:space="preserve">Tarea actualizada</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onsolas" w:cs="Consolas" w:eastAsia="Consolas" w:hAnsi="Consolas"/>
                <w:b w:val="false"/>
                <w:bCs w:val="false"/>
                <w:color w:val="1A1A1A"/>
                <w:sz w:val="19"/>
                <w:szCs w:val="19"/>
              </w:rPr>
              <w:t xml:space="preserve">200 / 404</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onsolas" w:cs="Consolas" w:eastAsia="Consolas" w:hAnsi="Consolas"/>
                <w:b/>
                <w:bCs/>
                <w:color w:val="1A1A1A"/>
                <w:sz w:val="19"/>
                <w:szCs w:val="19"/>
              </w:rPr>
              <w:t xml:space="preserve">DELETE</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onsolas" w:cs="Consolas" w:eastAsia="Consolas" w:hAnsi="Consolas"/>
                <w:b w:val="false"/>
                <w:bCs w:val="false"/>
                <w:color w:val="1A1A1A"/>
                <w:sz w:val="19"/>
                <w:szCs w:val="19"/>
              </w:rPr>
              <w:t xml:space="preserve">/tasks/:id</w:t>
            </w:r>
          </w:p>
        </w:tc>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color w:val="1A1A1A"/>
                <w:sz w:val="19"/>
                <w:szCs w:val="19"/>
              </w:rPr>
              <w:t xml:space="preserve">—</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color w:val="1A1A1A"/>
                <w:sz w:val="19"/>
                <w:szCs w:val="19"/>
              </w:rPr>
              <w:t xml:space="preserve">Sin contenido</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onsolas" w:cs="Consolas" w:eastAsia="Consolas" w:hAnsi="Consolas"/>
                <w:b w:val="false"/>
                <w:bCs w:val="false"/>
                <w:color w:val="1A1A1A"/>
                <w:sz w:val="19"/>
                <w:szCs w:val="19"/>
              </w:rPr>
              <w:t xml:space="preserve">204 / 404</w:t>
            </w:r>
          </w:p>
        </w:tc>
      </w:tr>
    </w:tbl>
    <w:p>
      <w:pPr>
        <w:spacing w:after="160" w:line="276"/>
      </w:pPr>
      <w:r>
        <w:rPr>
          <w:rFonts w:ascii="Calibri" w:cs="Calibri" w:eastAsia="Calibri" w:hAnsi="Calibri"/>
          <w:sz w:val="22"/>
          <w:szCs w:val="22"/>
        </w:rPr>
        <w:t xml:space="preserve">Nota: las filas PUT y DELETE corresponden a los requisitos RF-04 y RF-05, que el/la estudiante debe implementar como parte de la consigna (ver Sección 9).</w:t>
      </w:r>
    </w:p>
    <w:p>
      <w:r>
        <w:br w:type="page"/>
      </w:r>
    </w:p>
    <w:p>
      <w:pPr>
        <w:pStyle w:val="Heading1"/>
        <w:pBdr>
          <w:bottom w:val="single" w:color="2E75B6" w:sz="6" w:space="4"/>
        </w:pBdr>
        <w:spacing w:after="160" w:before="360"/>
      </w:pPr>
      <w:r>
        <w:rPr>
          <w:b/>
          <w:bCs/>
          <w:color w:val="1F3864"/>
        </w:rPr>
        <w:t xml:space="preserve">9. Consigna: actividades a realizar</w:t>
      </w:r>
    </w:p>
    <w:p>
      <w:pPr>
        <w:pStyle w:val="Heading2"/>
        <w:spacing w:after="120" w:before="260"/>
      </w:pPr>
      <w:r>
        <w:rPr>
          <w:b/>
          <w:bCs/>
          <w:color w:val="2E5395"/>
        </w:rPr>
        <w:t xml:space="preserve">9.1 Preparación del entorno</w:t>
      </w:r>
    </w:p>
    <w:p>
      <w:pPr>
        <w:pStyle w:val="ListParagraph"/>
        <w:numPr>
          <w:ilvl w:val="0"/>
          <w:numId w:val="2"/>
        </w:numPr>
        <w:spacing w:after="80" w:line="276"/>
      </w:pPr>
      <w:r>
        <w:rPr>
          <w:rFonts w:ascii="Calibri" w:cs="Calibri" w:eastAsia="Calibri" w:hAnsi="Calibri"/>
          <w:sz w:val="22"/>
          <w:szCs w:val="22"/>
        </w:rPr>
        <w:t xml:space="preserve">Cloná o copiá el proyecto base entregado (carpeta 02-todo-api-postgres/).</w:t>
      </w:r>
    </w:p>
    <w:p>
      <w:pPr>
        <w:pStyle w:val="ListParagraph"/>
        <w:numPr>
          <w:ilvl w:val="0"/>
          <w:numId w:val="2"/>
        </w:numPr>
        <w:spacing w:after="80" w:line="276"/>
      </w:pPr>
      <w:r>
        <w:rPr>
          <w:rFonts w:ascii="Calibri" w:cs="Calibri" w:eastAsia="Calibri" w:hAnsi="Calibri"/>
          <w:sz w:val="22"/>
          <w:szCs w:val="22"/>
        </w:rPr>
        <w:t xml:space="preserve">Copiá las variables de entorno: cp .env.example .env</w:t>
      </w:r>
    </w:p>
    <w:p>
      <w:pPr>
        <w:pStyle w:val="ListParagraph"/>
        <w:numPr>
          <w:ilvl w:val="0"/>
          <w:numId w:val="2"/>
        </w:numPr>
        <w:spacing w:after="80" w:line="276"/>
      </w:pPr>
      <w:r>
        <w:rPr>
          <w:rFonts w:ascii="Calibri" w:cs="Calibri" w:eastAsia="Calibri" w:hAnsi="Calibri"/>
          <w:sz w:val="22"/>
          <w:szCs w:val="22"/>
        </w:rPr>
        <w:t xml:space="preserve">Levantá los servicios: docker compose up --build</w:t>
      </w:r>
    </w:p>
    <w:p>
      <w:pPr>
        <w:pStyle w:val="ListParagraph"/>
        <w:numPr>
          <w:ilvl w:val="0"/>
          <w:numId w:val="2"/>
        </w:numPr>
        <w:spacing w:after="80" w:line="276"/>
      </w:pPr>
      <w:r>
        <w:rPr>
          <w:rFonts w:ascii="Calibri" w:cs="Calibri" w:eastAsia="Calibri" w:hAnsi="Calibri"/>
          <w:sz w:val="22"/>
          <w:szCs w:val="22"/>
        </w:rPr>
        <w:t xml:space="preserve">Verificá que la API responde en http://localhost:3001/tasks y que devuelve las dos tareas de ejemplo cargadas por init.sql.</w:t>
      </w:r>
    </w:p>
    <w:p>
      <w:pPr>
        <w:pStyle w:val="Heading2"/>
        <w:spacing w:after="120" w:before="260"/>
      </w:pPr>
      <w:r>
        <w:rPr>
          <w:b/>
          <w:bCs/>
          <w:color w:val="2E5395"/>
        </w:rPr>
        <w:t xml:space="preserve">9.2 Ejercicio 1 — Implementar PUT /tasks/:id (RF-04)</w:t>
      </w:r>
    </w:p>
    <w:p>
      <w:pPr>
        <w:spacing w:after="160" w:line="276"/>
      </w:pPr>
      <w:r>
        <w:rPr>
          <w:rFonts w:ascii="Calibri" w:cs="Calibri" w:eastAsia="Calibri" w:hAnsi="Calibri"/>
          <w:sz w:val="22"/>
          <w:szCs w:val="22"/>
        </w:rPr>
        <w:t xml:space="preserve">Completá el handler en server.js. La actualización debe conservar los valores existentes en los campos que no vengan en el body, usando COALESCE en la sentencia UPDATE, y debe actualizar updated_at a la fecha/hora actual. Si el id no existe, la respuesta debe ser 404.</w:t>
      </w:r>
    </w:p>
    <w:p>
      <w:pPr>
        <w:pStyle w:val="Heading2"/>
        <w:spacing w:after="120" w:before="260"/>
      </w:pPr>
      <w:r>
        <w:rPr>
          <w:b/>
          <w:bCs/>
          <w:color w:val="2E5395"/>
        </w:rPr>
        <w:t xml:space="preserve">9.3 Ejercicio 2 — Implementar DELETE /tasks/:id (RF-05)</w:t>
      </w:r>
    </w:p>
    <w:p>
      <w:pPr>
        <w:spacing w:after="160" w:line="276"/>
      </w:pPr>
      <w:r>
        <w:rPr>
          <w:rFonts w:ascii="Calibri" w:cs="Calibri" w:eastAsia="Calibri" w:hAnsi="Calibri"/>
          <w:sz w:val="22"/>
          <w:szCs w:val="22"/>
        </w:rPr>
        <w:t xml:space="preserve">Completá el handler de eliminación usando DELETE ... RETURNING * para poder distinguir si la fila existía. Respuesta 204 sin cuerpo si se eliminó, 404 si no existía.</w:t>
      </w:r>
    </w:p>
    <w:p>
      <w:pPr>
        <w:pStyle w:val="Heading2"/>
        <w:spacing w:after="120" w:before="260"/>
      </w:pPr>
      <w:r>
        <w:rPr>
          <w:b/>
          <w:bCs/>
          <w:color w:val="2E5395"/>
        </w:rPr>
        <w:t xml:space="preserve">9.4 Verificación de persistencia</w:t>
      </w:r>
    </w:p>
    <w:p>
      <w:pPr>
        <w:pStyle w:val="ListParagraph"/>
        <w:numPr>
          <w:ilvl w:val="0"/>
          <w:numId w:val="3"/>
        </w:numPr>
        <w:spacing w:after="80" w:line="276"/>
      </w:pPr>
      <w:r>
        <w:rPr>
          <w:rFonts w:ascii="Calibri" w:cs="Calibri" w:eastAsia="Calibri" w:hAnsi="Calibri"/>
          <w:sz w:val="22"/>
          <w:szCs w:val="22"/>
        </w:rPr>
        <w:t xml:space="preserve">Creá una tarea nueva con POST.</w:t>
      </w:r>
    </w:p>
    <w:p>
      <w:pPr>
        <w:pStyle w:val="ListParagraph"/>
        <w:numPr>
          <w:ilvl w:val="0"/>
          <w:numId w:val="3"/>
        </w:numPr>
        <w:spacing w:after="80" w:line="276"/>
      </w:pPr>
      <w:r>
        <w:rPr>
          <w:rFonts w:ascii="Calibri" w:cs="Calibri" w:eastAsia="Calibri" w:hAnsi="Calibri"/>
          <w:sz w:val="22"/>
          <w:szCs w:val="22"/>
        </w:rPr>
        <w:t xml:space="preserve">Reiniciá solo el contenedor de la API: docker compose restart api. Confirmá que la tarea sigue existiendo.</w:t>
      </w:r>
    </w:p>
    <w:p>
      <w:pPr>
        <w:pStyle w:val="ListParagraph"/>
        <w:numPr>
          <w:ilvl w:val="0"/>
          <w:numId w:val="3"/>
        </w:numPr>
        <w:spacing w:after="80" w:line="276"/>
      </w:pPr>
      <w:r>
        <w:rPr>
          <w:rFonts w:ascii="Calibri" w:cs="Calibri" w:eastAsia="Calibri" w:hAnsi="Calibri"/>
          <w:sz w:val="22"/>
          <w:szCs w:val="22"/>
        </w:rPr>
        <w:t xml:space="preserve">Ejecutá docker compose down -v y volvé a levantar el proyecto. Confirmá que esta vez sí se perdieron los datos, porque se eliminó el volumen.</w:t>
      </w:r>
    </w:p>
    <w:p>
      <w:pPr>
        <w:pStyle w:val="Heading2"/>
        <w:spacing w:after="120" w:before="260"/>
      </w:pPr>
      <w:r>
        <w:rPr>
          <w:b/>
          <w:bCs/>
          <w:color w:val="2E5395"/>
        </w:rPr>
        <w:t xml:space="preserve">9.5 Ejercicios bonus (opcionales)</w:t>
      </w:r>
    </w:p>
    <w:p>
      <w:pPr>
        <w:pStyle w:val="ListParagraph"/>
        <w:numPr>
          <w:ilvl w:val="0"/>
          <w:numId w:val="1"/>
        </w:numPr>
        <w:spacing w:after="80" w:line="276"/>
      </w:pPr>
      <w:r>
        <w:rPr>
          <w:rFonts w:ascii="Calibri" w:cs="Calibri" w:eastAsia="Calibri" w:hAnsi="Calibri"/>
          <w:sz w:val="22"/>
          <w:szCs w:val="22"/>
        </w:rPr>
        <w:t xml:space="preserve">Agregar validación de status: solo aceptar "pending" o "completed", devolviendo 400 en cualquier otro valor.</w:t>
      </w:r>
    </w:p>
    <w:p>
      <w:pPr>
        <w:pStyle w:val="ListParagraph"/>
        <w:numPr>
          <w:ilvl w:val="0"/>
          <w:numId w:val="1"/>
        </w:numPr>
        <w:spacing w:after="80" w:line="276"/>
      </w:pPr>
      <w:r>
        <w:rPr>
          <w:rFonts w:ascii="Calibri" w:cs="Calibri" w:eastAsia="Calibri" w:hAnsi="Calibri"/>
          <w:sz w:val="22"/>
          <w:szCs w:val="22"/>
        </w:rPr>
        <w:t xml:space="preserve">Agregar paginación simple a GET /tasks (parámetros limit y offset).</w:t>
      </w:r>
    </w:p>
    <w:p>
      <w:pPr>
        <w:pStyle w:val="ListParagraph"/>
        <w:numPr>
          <w:ilvl w:val="0"/>
          <w:numId w:val="1"/>
        </w:numPr>
        <w:spacing w:after="80" w:line="276"/>
      </w:pPr>
      <w:r>
        <w:rPr>
          <w:rFonts w:ascii="Calibri" w:cs="Calibri" w:eastAsia="Calibri" w:hAnsi="Calibri"/>
          <w:sz w:val="22"/>
          <w:szCs w:val="22"/>
        </w:rPr>
        <w:t xml:space="preserve">Migrar el Dockerfile de la API a un esquema multi-stage build.</w:t>
      </w:r>
    </w:p>
    <w:p>
      <w:pPr>
        <w:pStyle w:val="Heading1"/>
        <w:pBdr>
          <w:bottom w:val="single" w:color="2E75B6" w:sz="6" w:space="4"/>
        </w:pBdr>
        <w:spacing w:after="160" w:before="360"/>
      </w:pPr>
      <w:r>
        <w:rPr>
          <w:b/>
          <w:bCs/>
          <w:color w:val="1F3864"/>
        </w:rPr>
        <w:t xml:space="preserve">10. Criterios de aceptación (Definition of Done)</w:t>
      </w:r>
    </w:p>
    <w:p>
      <w:pPr>
        <w:spacing w:after="160" w:line="276"/>
      </w:pPr>
      <w:r>
        <w:rPr>
          <w:rFonts w:ascii="Calibri" w:cs="Calibri" w:eastAsia="Calibri" w:hAnsi="Calibri"/>
          <w:sz w:val="22"/>
          <w:szCs w:val="22"/>
        </w:rPr>
        <w:t xml:space="preserve">Se considera completa la práctica cuando se cumple, sin excepción, lo siguiente:</w:t>
      </w:r>
    </w:p>
    <w:p>
      <w:pPr>
        <w:pStyle w:val="ListParagraph"/>
        <w:numPr>
          <w:ilvl w:val="0"/>
          <w:numId w:val="1"/>
        </w:numPr>
        <w:spacing w:after="80" w:line="276"/>
      </w:pPr>
      <w:r>
        <w:rPr>
          <w:rFonts w:ascii="Calibri" w:cs="Calibri" w:eastAsia="Calibri" w:hAnsi="Calibri"/>
          <w:sz w:val="22"/>
          <w:szCs w:val="22"/>
        </w:rPr>
        <w:t xml:space="preserve">docker compose up --build levanta ambos servicios sin errores en una máquina limpia.</w:t>
      </w:r>
    </w:p>
    <w:p>
      <w:pPr>
        <w:pStyle w:val="ListParagraph"/>
        <w:numPr>
          <w:ilvl w:val="0"/>
          <w:numId w:val="1"/>
        </w:numPr>
        <w:spacing w:after="80" w:line="276"/>
      </w:pPr>
      <w:r>
        <w:rPr>
          <w:rFonts w:ascii="Calibri" w:cs="Calibri" w:eastAsia="Calibri" w:hAnsi="Calibri"/>
          <w:sz w:val="22"/>
          <w:szCs w:val="22"/>
        </w:rPr>
        <w:t xml:space="preserve">Los cinco endpoints (GET, GET/:id, POST, PUT, DELETE) responden con los códigos de estado correctos, incluyendo los casos 404.</w:t>
      </w:r>
    </w:p>
    <w:p>
      <w:pPr>
        <w:pStyle w:val="ListParagraph"/>
        <w:numPr>
          <w:ilvl w:val="0"/>
          <w:numId w:val="1"/>
        </w:numPr>
        <w:spacing w:after="80" w:line="276"/>
      </w:pPr>
      <w:r>
        <w:rPr>
          <w:rFonts w:ascii="Calibri" w:cs="Calibri" w:eastAsia="Calibri" w:hAnsi="Calibri"/>
          <w:sz w:val="22"/>
          <w:szCs w:val="22"/>
        </w:rPr>
        <w:t xml:space="preserve">Ninguna consulta SQL concatena valores del usuario directamente en el string (se usan parámetros $1, $2, ...).</w:t>
      </w:r>
    </w:p>
    <w:p>
      <w:pPr>
        <w:pStyle w:val="ListParagraph"/>
        <w:numPr>
          <w:ilvl w:val="0"/>
          <w:numId w:val="1"/>
        </w:numPr>
        <w:spacing w:after="80" w:line="276"/>
      </w:pPr>
      <w:r>
        <w:rPr>
          <w:rFonts w:ascii="Calibri" w:cs="Calibri" w:eastAsia="Calibri" w:hAnsi="Calibri"/>
          <w:sz w:val="22"/>
          <w:szCs w:val="22"/>
        </w:rPr>
        <w:t xml:space="preserve">Los datos persisten frente a un docker compose restart api y se pierden únicamente con docker compose down -v.</w:t>
      </w:r>
    </w:p>
    <w:p>
      <w:pPr>
        <w:pStyle w:val="ListParagraph"/>
        <w:numPr>
          <w:ilvl w:val="0"/>
          <w:numId w:val="1"/>
        </w:numPr>
        <w:spacing w:after="80" w:line="276"/>
      </w:pPr>
      <w:r>
        <w:rPr>
          <w:rFonts w:ascii="Calibri" w:cs="Calibri" w:eastAsia="Calibri" w:hAnsi="Calibri"/>
          <w:sz w:val="22"/>
          <w:szCs w:val="22"/>
        </w:rPr>
        <w:t xml:space="preserve">El campo updated_at se actualiza correctamente al ejecutar un PUT.</w:t>
      </w:r>
    </w:p>
    <w:p>
      <w:pPr>
        <w:pStyle w:val="Heading1"/>
        <w:pBdr>
          <w:bottom w:val="single" w:color="2E75B6" w:sz="6" w:space="4"/>
        </w:pBdr>
        <w:spacing w:after="160" w:before="360"/>
      </w:pPr>
      <w:r>
        <w:rPr>
          <w:b/>
          <w:bCs/>
          <w:color w:val="1F3864"/>
        </w:rPr>
        <w:t xml:space="preserve">11. Entregables</w:t>
      </w:r>
    </w:p>
    <w:p>
      <w:pPr>
        <w:pStyle w:val="ListParagraph"/>
        <w:numPr>
          <w:ilvl w:val="0"/>
          <w:numId w:val="1"/>
        </w:numPr>
        <w:spacing w:after="80" w:line="276"/>
      </w:pPr>
      <w:r>
        <w:rPr>
          <w:rFonts w:ascii="Calibri" w:cs="Calibri" w:eastAsia="Calibri" w:hAnsi="Calibri"/>
          <w:sz w:val="22"/>
          <w:szCs w:val="22"/>
        </w:rPr>
        <w:t xml:space="preserve">Repositorio (zip o enlace Git) con el código fuente completo de la práctica, incluyendo Dockerfile, docker-compose.yml y db/init.sql.</w:t>
      </w:r>
    </w:p>
    <w:p>
      <w:pPr>
        <w:pStyle w:val="ListParagraph"/>
        <w:numPr>
          <w:ilvl w:val="0"/>
          <w:numId w:val="1"/>
        </w:numPr>
        <w:spacing w:after="80" w:line="276"/>
      </w:pPr>
      <w:r>
        <w:rPr>
          <w:rFonts w:ascii="Calibri" w:cs="Calibri" w:eastAsia="Calibri" w:hAnsi="Calibri"/>
          <w:sz w:val="22"/>
          <w:szCs w:val="22"/>
        </w:rPr>
        <w:t xml:space="preserve">Captura de pantalla o log de consola mostrando docker compose up --build ejecutándose sin errores.</w:t>
      </w:r>
    </w:p>
    <w:p>
      <w:pPr>
        <w:pStyle w:val="ListParagraph"/>
        <w:numPr>
          <w:ilvl w:val="0"/>
          <w:numId w:val="1"/>
        </w:numPr>
        <w:spacing w:after="80" w:line="276"/>
      </w:pPr>
      <w:r>
        <w:rPr>
          <w:rFonts w:ascii="Calibri" w:cs="Calibri" w:eastAsia="Calibri" w:hAnsi="Calibri"/>
          <w:sz w:val="22"/>
          <w:szCs w:val="22"/>
        </w:rPr>
        <w:t xml:space="preserve">Evidencia (capturas o colección de Postman/Insomnia exportada) de las pruebas de los 5 endpoints, incluyendo al menos un caso 404.</w:t>
      </w:r>
    </w:p>
    <w:p>
      <w:pPr>
        <w:pStyle w:val="ListParagraph"/>
        <w:numPr>
          <w:ilvl w:val="0"/>
          <w:numId w:val="1"/>
        </w:numPr>
        <w:spacing w:after="80" w:line="276"/>
      </w:pPr>
      <w:r>
        <w:rPr>
          <w:rFonts w:ascii="Calibri" w:cs="Calibri" w:eastAsia="Calibri" w:hAnsi="Calibri"/>
          <w:sz w:val="22"/>
          <w:szCs w:val="22"/>
        </w:rPr>
        <w:t xml:space="preserve">Breve informe (media carilla) describiendo qué pasó con los datos en la prueba de persistencia de la Sección 9.4 y por qué.</w:t>
      </w:r>
    </w:p>
    <w:p>
      <w:r>
        <w:br w:type="page"/>
      </w:r>
    </w:p>
    <w:p>
      <w:pPr>
        <w:pStyle w:val="Heading1"/>
        <w:pBdr>
          <w:bottom w:val="single" w:color="2E75B6" w:sz="6" w:space="4"/>
        </w:pBdr>
        <w:spacing w:after="160" w:before="360"/>
      </w:pPr>
      <w:r>
        <w:rPr>
          <w:b/>
          <w:bCs/>
          <w:color w:val="1F3864"/>
        </w:rPr>
        <w:t xml:space="preserve">12. Rúbrica de evaluación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42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Criterio</w:t>
            </w:r>
          </w:p>
        </w:tc>
        <w:tc>
          <w:tcPr>
            <w:tcW w:type="dxa" w:w="39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Descripción</w:t>
            </w:r>
          </w:p>
        </w:tc>
        <w:tc>
          <w:tcPr>
            <w:tcW w:type="dxa" w:w="12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Puntos</w:t>
            </w:r>
          </w:p>
        </w:tc>
      </w:tr>
      <w:tr>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bCs/>
                <w:color w:val="1A1A1A"/>
                <w:sz w:val="19"/>
                <w:szCs w:val="19"/>
              </w:rPr>
              <w:t xml:space="preserve">Entorno Docker funcional</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color w:val="1A1A1A"/>
                <w:sz w:val="19"/>
                <w:szCs w:val="19"/>
              </w:rPr>
              <w:t xml:space="preserve">Ambos servicios levantan correctamente con un único comando; healthcheck y depends_on configurados.</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onsolas" w:cs="Consolas" w:eastAsia="Consolas" w:hAnsi="Consolas"/>
                <w:b w:val="false"/>
                <w:bCs w:val="false"/>
                <w:color w:val="1A1A1A"/>
                <w:sz w:val="19"/>
                <w:szCs w:val="19"/>
              </w:rPr>
              <w:t xml:space="preserve">20</w:t>
            </w:r>
          </w:p>
        </w:tc>
      </w:tr>
      <w:tr>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bCs/>
                <w:color w:val="1A1A1A"/>
                <w:sz w:val="19"/>
                <w:szCs w:val="19"/>
              </w:rPr>
              <w:t xml:space="preserve">Endpoints existentes (RF-01, 02, 03, 06)</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color w:val="1A1A1A"/>
                <w:sz w:val="19"/>
                <w:szCs w:val="19"/>
              </w:rPr>
              <w:t xml:space="preserve">GET, GET/:id, POST y el filtrado por status funcionan contra la base real.</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onsolas" w:cs="Consolas" w:eastAsia="Consolas" w:hAnsi="Consolas"/>
                <w:b w:val="false"/>
                <w:bCs w:val="false"/>
                <w:color w:val="1A1A1A"/>
                <w:sz w:val="19"/>
                <w:szCs w:val="19"/>
              </w:rPr>
              <w:t xml:space="preserve">20</w:t>
            </w:r>
          </w:p>
        </w:tc>
      </w:tr>
      <w:tr>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bCs/>
                <w:color w:val="1A1A1A"/>
                <w:sz w:val="19"/>
                <w:szCs w:val="19"/>
              </w:rPr>
              <w:t xml:space="preserve">PUT /tasks/:id (RF-04)</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color w:val="1A1A1A"/>
                <w:sz w:val="19"/>
                <w:szCs w:val="19"/>
              </w:rPr>
              <w:t xml:space="preserve">Actualización parcial correcta, updated_at actualizado, 404 cuando corresponde.</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onsolas" w:cs="Consolas" w:eastAsia="Consolas" w:hAnsi="Consolas"/>
                <w:b w:val="false"/>
                <w:bCs w:val="false"/>
                <w:color w:val="1A1A1A"/>
                <w:sz w:val="19"/>
                <w:szCs w:val="19"/>
              </w:rPr>
              <w:t xml:space="preserve">20</w:t>
            </w:r>
          </w:p>
        </w:tc>
      </w:tr>
      <w:tr>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bCs/>
                <w:color w:val="1A1A1A"/>
                <w:sz w:val="19"/>
                <w:szCs w:val="19"/>
              </w:rPr>
              <w:t xml:space="preserve">DELETE /tasks/:id (RF-05)</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color w:val="1A1A1A"/>
                <w:sz w:val="19"/>
                <w:szCs w:val="19"/>
              </w:rPr>
              <w:t xml:space="preserve">Eliminación correcta, 204/404 según corresponda.</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onsolas" w:cs="Consolas" w:eastAsia="Consolas" w:hAnsi="Consolas"/>
                <w:b w:val="false"/>
                <w:bCs w:val="false"/>
                <w:color w:val="1A1A1A"/>
                <w:sz w:val="19"/>
                <w:szCs w:val="19"/>
              </w:rPr>
              <w:t xml:space="preserve">15</w:t>
            </w:r>
          </w:p>
        </w:tc>
      </w:tr>
      <w:tr>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bCs/>
                <w:color w:val="1A1A1A"/>
                <w:sz w:val="19"/>
                <w:szCs w:val="19"/>
              </w:rPr>
              <w:t xml:space="preserve">Buenas prácticas de seguridad</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color w:val="1A1A1A"/>
                <w:sz w:val="19"/>
                <w:szCs w:val="19"/>
              </w:rPr>
              <w:t xml:space="preserve">Uso consistente de consultas parametrizadas; sin credenciales hardcodeadas.</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onsolas" w:cs="Consolas" w:eastAsia="Consolas" w:hAnsi="Consolas"/>
                <w:b w:val="false"/>
                <w:bCs w:val="false"/>
                <w:color w:val="1A1A1A"/>
                <w:sz w:val="19"/>
                <w:szCs w:val="19"/>
              </w:rPr>
              <w:t xml:space="preserve">15</w:t>
            </w:r>
          </w:p>
        </w:tc>
      </w:tr>
      <w:tr>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bCs/>
                <w:color w:val="1A1A1A"/>
                <w:sz w:val="19"/>
                <w:szCs w:val="19"/>
              </w:rPr>
              <w:t xml:space="preserve">Informe de persistencia y entregables</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color w:val="1A1A1A"/>
                <w:sz w:val="19"/>
                <w:szCs w:val="19"/>
              </w:rPr>
              <w:t xml:space="preserve">Evidencia clara de la prueba de la Sección 9.4 y entrega completa según la Sección 11.</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onsolas" w:cs="Consolas" w:eastAsia="Consolas" w:hAnsi="Consolas"/>
                <w:b w:val="false"/>
                <w:bCs w:val="false"/>
                <w:color w:val="1A1A1A"/>
                <w:sz w:val="19"/>
                <w:szCs w:val="19"/>
              </w:rPr>
              <w:t xml:space="preserve">10</w:t>
            </w:r>
          </w:p>
        </w:tc>
      </w:tr>
      <w:tr>
        <w:tc>
          <w:tcPr>
            <w:tcW w:type="dxa" w:w="4200"/>
            <w:tcBorders>
              <w:top w:val="single" w:color="BFBFBF" w:sz="4"/>
              <w:left w:val="single" w:color="BFBFBF" w:sz="4"/>
              <w:bottom w:val="single" w:color="BFBFBF" w:sz="4"/>
              <w:right w:val="single" w:color="BFBFBF" w:sz="4"/>
            </w:tcBorders>
            <w:shd w:fill="EEF3FA" w:val="clear"/>
            <w:tcMar>
              <w:top w:type="dxa" w:w="70"/>
              <w:left w:type="dxa" w:w="100"/>
              <w:bottom w:type="dxa" w:w="70"/>
              <w:right w:type="dxa" w:w="100"/>
            </w:tcMar>
            <w:vAlign w:val="center"/>
          </w:tcPr>
          <w:p>
            <w:r>
              <w:rPr>
                <w:rFonts w:ascii="Calibri" w:cs="Calibri" w:eastAsia="Calibri" w:hAnsi="Calibri"/>
                <w:b/>
                <w:bCs/>
                <w:color w:val="1A1A1A"/>
                <w:sz w:val="19"/>
                <w:szCs w:val="19"/>
              </w:rPr>
              <w:t xml:space="preserve">Total</w:t>
            </w:r>
          </w:p>
        </w:tc>
        <w:tc>
          <w:tcPr>
            <w:tcW w:type="dxa" w:w="3900"/>
            <w:tcBorders>
              <w:top w:val="single" w:color="BFBFBF" w:sz="4"/>
              <w:left w:val="single" w:color="BFBFBF" w:sz="4"/>
              <w:bottom w:val="single" w:color="BFBFBF" w:sz="4"/>
              <w:right w:val="single" w:color="BFBFBF" w:sz="4"/>
            </w:tcBorders>
            <w:shd w:fill="EEF3FA" w:val="clear"/>
            <w:tcMar>
              <w:top w:type="dxa" w:w="70"/>
              <w:left w:type="dxa" w:w="100"/>
              <w:bottom w:type="dxa" w:w="70"/>
              <w:right w:type="dxa" w:w="100"/>
            </w:tcMar>
            <w:vAlign w:val="center"/>
          </w:tcPr>
          <w:p>
            <w:r>
              <w:rPr>
                <w:rFonts w:ascii="Calibri" w:cs="Calibri" w:eastAsia="Calibri" w:hAnsi="Calibri"/>
                <w:b w:val="false"/>
                <w:bCs w:val="false"/>
                <w:color w:val="1A1A1A"/>
                <w:sz w:val="19"/>
                <w:szCs w:val="19"/>
              </w:rPr>
              <w:t xml:space="preserve"/>
            </w:r>
          </w:p>
        </w:tc>
        <w:tc>
          <w:tcPr>
            <w:tcW w:type="dxa" w:w="1200"/>
            <w:tcBorders>
              <w:top w:val="single" w:color="BFBFBF" w:sz="4"/>
              <w:left w:val="single" w:color="BFBFBF" w:sz="4"/>
              <w:bottom w:val="single" w:color="BFBFBF" w:sz="4"/>
              <w:right w:val="single" w:color="BFBFBF" w:sz="4"/>
            </w:tcBorders>
            <w:shd w:fill="EEF3FA" w:val="clear"/>
            <w:tcMar>
              <w:top w:type="dxa" w:w="70"/>
              <w:left w:type="dxa" w:w="100"/>
              <w:bottom w:type="dxa" w:w="70"/>
              <w:right w:type="dxa" w:w="100"/>
            </w:tcMar>
            <w:vAlign w:val="center"/>
          </w:tcPr>
          <w:p>
            <w:r>
              <w:rPr>
                <w:rFonts w:ascii="Consolas" w:cs="Consolas" w:eastAsia="Consolas" w:hAnsi="Consolas"/>
                <w:b/>
                <w:bCs/>
                <w:color w:val="1A1A1A"/>
                <w:sz w:val="19"/>
                <w:szCs w:val="19"/>
              </w:rPr>
              <w:t xml:space="preserve">100</w:t>
            </w:r>
          </w:p>
        </w:tc>
      </w:tr>
    </w:tbl>
    <w:p>
      <w:pPr>
        <w:pStyle w:val="Heading1"/>
        <w:pBdr>
          <w:bottom w:val="single" w:color="2E75B6" w:sz="6" w:space="4"/>
        </w:pBdr>
        <w:spacing w:after="160" w:before="360"/>
      </w:pPr>
      <w:r>
        <w:rPr>
          <w:b/>
          <w:bCs/>
          <w:color w:val="1F3864"/>
        </w:rPr>
        <w:t xml:space="preserve">13. Cronograma sugerido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53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Etapa</w:t>
            </w:r>
          </w:p>
        </w:tc>
        <w:tc>
          <w:tcPr>
            <w:tcW w:type="dxa" w:w="40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Tiempo estimado</w:t>
            </w:r>
          </w:p>
        </w:tc>
      </w:tr>
      <w:tr>
        <w:tc>
          <w:tcPr>
            <w:tcW w:type="dxa" w:w="5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color w:val="1A1A1A"/>
                <w:sz w:val="19"/>
                <w:szCs w:val="19"/>
              </w:rPr>
              <w:t xml:space="preserve">Lectura de la consigna y repaso de la Práctica 01</w:t>
            </w:r>
          </w:p>
        </w:tc>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color w:val="1A1A1A"/>
                <w:sz w:val="19"/>
                <w:szCs w:val="19"/>
              </w:rPr>
              <w:t xml:space="preserve">15 min</w:t>
            </w:r>
          </w:p>
        </w:tc>
      </w:tr>
      <w:tr>
        <w:tc>
          <w:tcPr>
            <w:tcW w:type="dxa" w:w="5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color w:val="1A1A1A"/>
                <w:sz w:val="19"/>
                <w:szCs w:val="19"/>
              </w:rPr>
              <w:t xml:space="preserve">Levantar el entorno Docker y explorar los endpoints existentes</w:t>
            </w:r>
          </w:p>
        </w:tc>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color w:val="1A1A1A"/>
                <w:sz w:val="19"/>
                <w:szCs w:val="19"/>
              </w:rPr>
              <w:t xml:space="preserve">30 min</w:t>
            </w:r>
          </w:p>
        </w:tc>
      </w:tr>
      <w:tr>
        <w:tc>
          <w:tcPr>
            <w:tcW w:type="dxa" w:w="5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color w:val="1A1A1A"/>
                <w:sz w:val="19"/>
                <w:szCs w:val="19"/>
              </w:rPr>
              <w:t xml:space="preserve">Implementar PUT /tasks/:id</w:t>
            </w:r>
          </w:p>
        </w:tc>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color w:val="1A1A1A"/>
                <w:sz w:val="19"/>
                <w:szCs w:val="19"/>
              </w:rPr>
              <w:t xml:space="preserve">30-45 min</w:t>
            </w:r>
          </w:p>
        </w:tc>
      </w:tr>
      <w:tr>
        <w:tc>
          <w:tcPr>
            <w:tcW w:type="dxa" w:w="5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color w:val="1A1A1A"/>
                <w:sz w:val="19"/>
                <w:szCs w:val="19"/>
              </w:rPr>
              <w:t xml:space="preserve">Implementar DELETE /tasks/:id</w:t>
            </w:r>
          </w:p>
        </w:tc>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color w:val="1A1A1A"/>
                <w:sz w:val="19"/>
                <w:szCs w:val="19"/>
              </w:rPr>
              <w:t xml:space="preserve">20-30 min</w:t>
            </w:r>
          </w:p>
        </w:tc>
      </w:tr>
      <w:tr>
        <w:tc>
          <w:tcPr>
            <w:tcW w:type="dxa" w:w="5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color w:val="1A1A1A"/>
                <w:sz w:val="19"/>
                <w:szCs w:val="19"/>
              </w:rPr>
              <w:t xml:space="preserve">Pruebas de persistencia y redacción del informe</w:t>
            </w:r>
          </w:p>
        </w:tc>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color w:val="1A1A1A"/>
                <w:sz w:val="19"/>
                <w:szCs w:val="19"/>
              </w:rPr>
              <w:t xml:space="preserve">20-30 min</w:t>
            </w:r>
          </w:p>
        </w:tc>
      </w:tr>
      <w:tr>
        <w:tc>
          <w:tcPr>
            <w:tcW w:type="dxa" w:w="5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color w:val="1A1A1A"/>
                <w:sz w:val="19"/>
                <w:szCs w:val="19"/>
              </w:rPr>
              <w:t xml:space="preserve">Ejercicios bonus (opcional)</w:t>
            </w:r>
          </w:p>
        </w:tc>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b w:val="false"/>
                <w:bCs w:val="false"/>
                <w:color w:val="1A1A1A"/>
                <w:sz w:val="19"/>
                <w:szCs w:val="19"/>
              </w:rPr>
              <w:t xml:space="preserve">30-60 min</w:t>
            </w:r>
          </w:p>
        </w:tc>
      </w:tr>
    </w:tbl>
    <w:p>
      <w:pPr>
        <w:pStyle w:val="Heading1"/>
        <w:pBdr>
          <w:bottom w:val="single" w:color="2E75B6" w:sz="6" w:space="4"/>
        </w:pBdr>
        <w:spacing w:after="160" w:before="360"/>
      </w:pPr>
      <w:r>
        <w:rPr>
          <w:b/>
          <w:bCs/>
          <w:color w:val="1F3864"/>
        </w:rPr>
        <w:t xml:space="preserve">14. Riesgos y supuestos</w:t>
      </w:r>
    </w:p>
    <w:p>
      <w:pPr>
        <w:pStyle w:val="ListParagraph"/>
        <w:numPr>
          <w:ilvl w:val="0"/>
          <w:numId w:val="1"/>
        </w:numPr>
        <w:spacing w:after="80" w:line="276"/>
      </w:pPr>
      <w:r>
        <w:rPr>
          <w:rFonts w:ascii="Calibri" w:cs="Calibri" w:eastAsia="Calibri" w:hAnsi="Calibri"/>
          <w:sz w:val="22"/>
          <w:szCs w:val="22"/>
        </w:rPr>
        <w:t xml:space="preserve">Se asume que Docker Desktop (o equivalente) está correctamente instalado y en ejecución antes de comenzar.</w:t>
      </w:r>
    </w:p>
    <w:p>
      <w:pPr>
        <w:pStyle w:val="ListParagraph"/>
        <w:numPr>
          <w:ilvl w:val="0"/>
          <w:numId w:val="1"/>
        </w:numPr>
        <w:spacing w:after="80" w:line="276"/>
      </w:pPr>
      <w:r>
        <w:rPr>
          <w:rFonts w:ascii="Calibri" w:cs="Calibri" w:eastAsia="Calibri" w:hAnsi="Calibri"/>
          <w:sz w:val="22"/>
          <w:szCs w:val="22"/>
        </w:rPr>
        <w:t xml:space="preserve">Riesgo: el puerto 5432 puede estar ocupado por una instalación local de Postgres; solución documentada en el Anexo A.</w:t>
      </w:r>
    </w:p>
    <w:p>
      <w:pPr>
        <w:pStyle w:val="ListParagraph"/>
        <w:numPr>
          <w:ilvl w:val="0"/>
          <w:numId w:val="1"/>
        </w:numPr>
        <w:spacing w:after="80" w:line="276"/>
      </w:pPr>
      <w:r>
        <w:rPr>
          <w:rFonts w:ascii="Calibri" w:cs="Calibri" w:eastAsia="Calibri" w:hAnsi="Calibri"/>
          <w:sz w:val="22"/>
          <w:szCs w:val="22"/>
        </w:rPr>
        <w:t xml:space="preserve">Riesgo: si se edita el código sin volver a construir la imagen (docker compose up --build), los cambios no se reflejan.</w:t>
      </w:r>
    </w:p>
    <w:p>
      <w:pPr>
        <w:pStyle w:val="ListParagraph"/>
        <w:numPr>
          <w:ilvl w:val="0"/>
          <w:numId w:val="1"/>
        </w:numPr>
        <w:spacing w:after="80" w:line="276"/>
      </w:pPr>
      <w:r>
        <w:rPr>
          <w:rFonts w:ascii="Calibri" w:cs="Calibri" w:eastAsia="Calibri" w:hAnsi="Calibri"/>
          <w:sz w:val="22"/>
          <w:szCs w:val="22"/>
        </w:rPr>
        <w:t xml:space="preserve">Supuesto: el/la estudiante ya aprobó o cursó la Práctica 01 y comprende el mapeo entre métodos HTTP y operaciones CRUD.</w:t>
      </w:r>
    </w:p>
    <w:p>
      <w:pPr>
        <w:pStyle w:val="Heading1"/>
        <w:pBdr>
          <w:bottom w:val="single" w:color="2E75B6" w:sz="6" w:space="4"/>
        </w:pBdr>
        <w:spacing w:after="160" w:before="360"/>
      </w:pPr>
      <w:r>
        <w:rPr>
          <w:b/>
          <w:bCs/>
          <w:color w:val="1F3864"/>
        </w:rPr>
        <w:t xml:space="preserve">15. Recursos y referencias</w:t>
      </w:r>
    </w:p>
    <w:p>
      <w:pPr>
        <w:pStyle w:val="ListParagraph"/>
        <w:numPr>
          <w:ilvl w:val="0"/>
          <w:numId w:val="1"/>
        </w:numPr>
        <w:spacing w:after="80" w:line="276"/>
      </w:pPr>
      <w:r>
        <w:rPr>
          <w:rFonts w:ascii="Calibri" w:cs="Calibri" w:eastAsia="Calibri" w:hAnsi="Calibri"/>
          <w:sz w:val="22"/>
          <w:szCs w:val="22"/>
        </w:rPr>
        <w:t xml:space="preserve">Documentación oficial de Docker Compose: https://docs.docker.com/compose/</w:t>
      </w:r>
    </w:p>
    <w:p>
      <w:pPr>
        <w:pStyle w:val="ListParagraph"/>
        <w:numPr>
          <w:ilvl w:val="0"/>
          <w:numId w:val="1"/>
        </w:numPr>
        <w:spacing w:after="80" w:line="276"/>
      </w:pPr>
      <w:r>
        <w:rPr>
          <w:rFonts w:ascii="Calibri" w:cs="Calibri" w:eastAsia="Calibri" w:hAnsi="Calibri"/>
          <w:sz w:val="22"/>
          <w:szCs w:val="22"/>
        </w:rPr>
        <w:t xml:space="preserve">Documentación oficial de PostgreSQL: https://www.postgresql.org/docs/</w:t>
      </w:r>
    </w:p>
    <w:p>
      <w:pPr>
        <w:pStyle w:val="ListParagraph"/>
        <w:numPr>
          <w:ilvl w:val="0"/>
          <w:numId w:val="1"/>
        </w:numPr>
        <w:spacing w:after="80" w:line="276"/>
      </w:pPr>
      <w:r>
        <w:rPr>
          <w:rFonts w:ascii="Calibri" w:cs="Calibri" w:eastAsia="Calibri" w:hAnsi="Calibri"/>
          <w:sz w:val="22"/>
          <w:szCs w:val="22"/>
        </w:rPr>
        <w:t xml:space="preserve">Driver node-postgres (pg): https://node-postgres.com/</w:t>
      </w:r>
    </w:p>
    <w:p>
      <w:pPr>
        <w:pStyle w:val="ListParagraph"/>
        <w:numPr>
          <w:ilvl w:val="0"/>
          <w:numId w:val="1"/>
        </w:numPr>
        <w:spacing w:after="80" w:line="276"/>
      </w:pPr>
      <w:r>
        <w:rPr>
          <w:rFonts w:ascii="Calibri" w:cs="Calibri" w:eastAsia="Calibri" w:hAnsi="Calibri"/>
          <w:sz w:val="22"/>
          <w:szCs w:val="22"/>
        </w:rPr>
        <w:t xml:space="preserve">Documentación de Express.js: https://expressjs.com/</w:t>
      </w:r>
    </w:p>
    <w:p>
      <w:r>
        <w:br w:type="page"/>
      </w:r>
    </w:p>
    <w:p>
      <w:pPr>
        <w:pStyle w:val="Heading1"/>
        <w:pBdr>
          <w:bottom w:val="single" w:color="2E75B6" w:sz="6" w:space="4"/>
        </w:pBdr>
        <w:spacing w:after="160" w:before="360"/>
      </w:pPr>
      <w:r>
        <w:rPr>
          <w:b/>
          <w:bCs/>
          <w:color w:val="1F3864"/>
        </w:rPr>
        <w:t xml:space="preserve">Anexo A: Solución de problemas frecuentes</w:t>
      </w:r>
    </w:p>
    <w:p>
      <w:pPr>
        <w:pStyle w:val="Heading2"/>
        <w:spacing w:after="120" w:before="260"/>
      </w:pPr>
      <w:r>
        <w:rPr>
          <w:b/>
          <w:bCs/>
          <w:color w:val="2E5395"/>
        </w:rPr>
        <w:t xml:space="preserve">El puerto 5432 ya está en uso</w:t>
      </w:r>
    </w:p>
    <w:p>
      <w:pPr>
        <w:spacing w:after="160" w:line="276"/>
      </w:pPr>
      <w:r>
        <w:rPr>
          <w:rFonts w:ascii="Calibri" w:cs="Calibri" w:eastAsia="Calibri" w:hAnsi="Calibri"/>
          <w:sz w:val="22"/>
          <w:szCs w:val="22"/>
        </w:rPr>
        <w:t xml:space="preserve">Si hay una instancia de Postgres corriendo localmente, cambiar el mapeo de puertos en docker-compose.yml, por ejemplo a "5433:5432".</w:t>
      </w:r>
    </w:p>
    <w:p>
      <w:pPr>
        <w:pStyle w:val="Heading2"/>
        <w:spacing w:after="120" w:before="260"/>
      </w:pPr>
      <w:r>
        <w:rPr>
          <w:b/>
          <w:bCs/>
          <w:color w:val="2E5395"/>
        </w:rPr>
        <w:t xml:space="preserve">La API intenta conectarse antes de que la base esté lista</w:t>
      </w:r>
    </w:p>
    <w:p>
      <w:pPr>
        <w:spacing w:after="160" w:line="276"/>
      </w:pPr>
      <w:r>
        <w:rPr>
          <w:rFonts w:ascii="Calibri" w:cs="Calibri" w:eastAsia="Calibri" w:hAnsi="Calibri"/>
          <w:sz w:val="22"/>
          <w:szCs w:val="22"/>
        </w:rPr>
        <w:t xml:space="preserve">El healthcheck del servicio db junto con depends_on: condition: service_healthy en el servicio api están pensados para evitar esta condición de carrera. Si igual ocurre, volver a ejecutar docker compose up.</w:t>
      </w:r>
    </w:p>
    <w:p>
      <w:pPr>
        <w:pStyle w:val="Heading2"/>
        <w:spacing w:after="120" w:before="260"/>
      </w:pPr>
      <w:r>
        <w:rPr>
          <w:b/>
          <w:bCs/>
          <w:color w:val="2E5395"/>
        </w:rPr>
        <w:t xml:space="preserve">Los cambios en server.js no se reflejan</w:t>
      </w:r>
    </w:p>
    <w:p>
      <w:pPr>
        <w:spacing w:after="160" w:line="276"/>
      </w:pPr>
      <w:r>
        <w:rPr>
          <w:rFonts w:ascii="Calibri" w:cs="Calibri" w:eastAsia="Calibri" w:hAnsi="Calibri"/>
          <w:sz w:val="22"/>
          <w:szCs w:val="22"/>
        </w:rPr>
        <w:t xml:space="preserve">La imagen se construye una sola vez. Después de modificar el código hay que volver a ejecutar docker compose up --build.</w:t>
      </w:r>
    </w:p>
    <w:p>
      <w:pPr>
        <w:pStyle w:val="Heading2"/>
        <w:spacing w:after="120" w:before="260"/>
      </w:pPr>
      <w:r>
        <w:rPr>
          <w:b/>
          <w:bCs/>
          <w:color w:val="2E5395"/>
        </w:rPr>
        <w:t xml:space="preserve">init.sql no crea la tabla</w:t>
      </w:r>
    </w:p>
    <w:p>
      <w:pPr>
        <w:spacing w:after="160" w:line="276"/>
      </w:pPr>
      <w:r>
        <w:rPr>
          <w:rFonts w:ascii="Calibri" w:cs="Calibri" w:eastAsia="Calibri" w:hAnsi="Calibri"/>
          <w:sz w:val="22"/>
          <w:szCs w:val="22"/>
        </w:rPr>
        <w:t xml:space="preserve">Ese script corre una única vez, al crear el volumen. Si el proyecto ya se había levantado antes, hay que eliminar el volumen (docker compose down -v) y volver a levantar los servicios.</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Página </w:t>
    </w:r>
    <w:r>
      <w:rPr>
        <w:color w:val="7F7F7F"/>
        <w:sz w:val="16"/>
        <w:szCs w:val="16"/>
      </w:rPr>
      <w:fldChar w:fldCharType="begin"/>
      <w:instrText xml:space="preserve">PAGE</w:instrText>
      <w:fldChar w:fldCharType="separate"/>
      <w:fldChar w:fldCharType="end"/>
    </w:r>
    <w:r>
      <w:rPr>
        <w:color w:val="7F7F7F"/>
        <w:sz w:val="16"/>
        <w:szCs w:val="16"/>
      </w:rPr>
      <w:t xml:space="preserve"> de </w:t>
    </w:r>
    <w:r>
      <w:rPr>
        <w:color w:val="7F7F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rFonts w:ascii="Calibri" w:cs="Calibri" w:eastAsia="Calibri" w:hAnsi="Calibri"/>
        <w:color w:val="7F7F7F"/>
        <w:sz w:val="16"/>
        <w:szCs w:val="16"/>
      </w:rPr>
      <w:t xml:space="preserve">Programación Avanzada — Cátedra</w:t>
    </w:r>
    <w:r>
      <w:rPr>
        <w:rFonts w:ascii="Calibri" w:cs="Calibri" w:eastAsia="Calibri" w:hAnsi="Calibri"/>
        <w:color w:val="7F7F7F"/>
        <w:sz w:val="16"/>
        <w:szCs w:val="16"/>
      </w:rPr>
      <w:t xml:space="preserve">	Práctica de Laboratorio N.º 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260"/>
      </w:pPr>
    </w:lvl>
  </w:abstractNum>
  <w:abstractNum w:abstractNumId="3" w15:restartNumberingAfterBreak="0">
    <w:multiLevelType w:val="hybridMultilevel"/>
    <w:lvl w:ilvl="0" w15:tentative="1">
      <w:start w:val="1"/>
      <w:numFmt w:val="decimal"/>
      <w:lvlText w:val="%1."/>
      <w:lvlJc w:val="star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2026-08-26T00:42:34.205Z</dcterms:created>
  <dcterms:modified xsi:type="dcterms:W3CDTF">2026-08-26T00:42:34.205Z</dcterms:modified>
</cp:coreProperties>
</file>

<file path=docProps/custom.xml><?xml version="1.0" encoding="utf-8"?>
<Properties xmlns="http://schemas.openxmlformats.org/officeDocument/2006/custom-properties" xmlns:vt="http://schemas.openxmlformats.org/officeDocument/2006/docPropsVTypes"/>
</file>