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 Assignment 1: Final Report</w:t>
      </w:r>
    </w:p>
    <w:p>
      <w:r>
        <w:rPr>
          <w:b/>
        </w:rPr>
        <w:t xml:space="preserve">System: </w:t>
      </w:r>
      <w:r>
        <w:t>Ada Oil App - IoT Oil Industry Monitoring Platform</w:t>
        <w:br/>
      </w:r>
      <w:r>
        <w:rPr>
          <w:b/>
        </w:rPr>
        <w:t xml:space="preserve">Date: </w:t>
      </w:r>
      <w:r>
        <w:t>March 22, 2026</w:t>
        <w:br/>
      </w:r>
      <w:r>
        <w:rPr>
          <w:b/>
        </w:rPr>
        <w:t xml:space="preserve">Branch: </w:t>
      </w:r>
      <w:r>
        <w:t>qa/assignment-1-testing</w:t>
      </w:r>
    </w:p>
    <w:p/>
    <w:p>
      <w:pPr>
        <w:pStyle w:val="Heading1"/>
      </w:pPr>
      <w:r>
        <w:t>1. Risk Assessment &amp; Strategy Planning</w:t>
      </w:r>
    </w:p>
    <w:p>
      <w:pPr>
        <w:pStyle w:val="Heading2"/>
      </w:pPr>
      <w:r>
        <w:t>1.1 System Analysis</w:t>
      </w:r>
    </w:p>
    <w:p>
      <w:r>
        <w:t>Ada Oil App is a web-based IoT platform for oil extraction monitoring with React frontend, Express backend, and MySQL database. It provides real-time data visualization, historical analysis, report generation, and user authentication.</w:t>
      </w:r>
    </w:p>
    <w:p>
      <w:pPr>
        <w:pStyle w:val="Heading2"/>
      </w:pPr>
      <w:r>
        <w:t>1.2 Critical Components Identified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Risk Score</w:t>
            </w:r>
          </w:p>
        </w:tc>
        <w:tc>
          <w:tcPr>
            <w:tcW w:type="dxa" w:w="2880"/>
          </w:tcPr>
          <w:p>
            <w:r>
              <w:t>Impact</w:t>
            </w:r>
          </w:p>
        </w:tc>
      </w:tr>
      <w:tr>
        <w:tc>
          <w:tcPr>
            <w:tcW w:type="dxa" w:w="2880"/>
          </w:tcPr>
          <w:p>
            <w:r>
              <w:t>User Authentication System</w:t>
            </w:r>
          </w:p>
        </w:tc>
        <w:tc>
          <w:tcPr>
            <w:tcW w:type="dxa" w:w="2880"/>
          </w:tcPr>
          <w:p>
            <w:r>
              <w:t>10/10</w:t>
            </w:r>
          </w:p>
        </w:tc>
        <w:tc>
          <w:tcPr>
            <w:tcW w:type="dxa" w:w="2880"/>
          </w:tcPr>
          <w:p>
            <w:r>
              <w:t>CRITICAL - All features depend on login</w:t>
            </w:r>
          </w:p>
        </w:tc>
      </w:tr>
      <w:tr>
        <w:tc>
          <w:tcPr>
            <w:tcW w:type="dxa" w:w="2880"/>
          </w:tcPr>
          <w:p>
            <w:r>
              <w:t>API Data Fetching</w:t>
            </w:r>
          </w:p>
        </w:tc>
        <w:tc>
          <w:tcPr>
            <w:tcW w:type="dxa" w:w="2880"/>
          </w:tcPr>
          <w:p>
            <w:r>
              <w:t>9/10</w:t>
            </w:r>
          </w:p>
        </w:tc>
        <w:tc>
          <w:tcPr>
            <w:tcW w:type="dxa" w:w="2880"/>
          </w:tcPr>
          <w:p>
            <w:r>
              <w:t>CRITICAL - Missing data affects operations</w:t>
            </w:r>
          </w:p>
        </w:tc>
      </w:tr>
      <w:tr>
        <w:tc>
          <w:tcPr>
            <w:tcW w:type="dxa" w:w="2880"/>
          </w:tcPr>
          <w:p>
            <w:r>
              <w:t>Chart Visualization</w:t>
            </w:r>
          </w:p>
        </w:tc>
        <w:tc>
          <w:tcPr>
            <w:tcW w:type="dxa" w:w="2880"/>
          </w:tcPr>
          <w:p>
            <w:r>
              <w:t>8.5/10</w:t>
            </w:r>
          </w:p>
        </w:tc>
        <w:tc>
          <w:tcPr>
            <w:tcW w:type="dxa" w:w="2880"/>
          </w:tcPr>
          <w:p>
            <w:r>
              <w:t>HIGH - Displays critical metrics</w:t>
            </w:r>
          </w:p>
        </w:tc>
      </w:tr>
      <w:tr>
        <w:tc>
          <w:tcPr>
            <w:tcW w:type="dxa" w:w="2880"/>
          </w:tcPr>
          <w:p>
            <w:r>
              <w:t>Budget/Loss Calculations</w:t>
            </w:r>
          </w:p>
        </w:tc>
        <w:tc>
          <w:tcPr>
            <w:tcW w:type="dxa" w:w="2880"/>
          </w:tcPr>
          <w:p>
            <w:r>
              <w:t>8/10</w:t>
            </w:r>
          </w:p>
        </w:tc>
        <w:tc>
          <w:tcPr>
            <w:tcW w:type="dxa" w:w="2880"/>
          </w:tcPr>
          <w:p>
            <w:r>
              <w:t>HIGH - Financial accuracy critical</w:t>
            </w:r>
          </w:p>
        </w:tc>
      </w:tr>
      <w:tr>
        <w:tc>
          <w:tcPr>
            <w:tcW w:type="dxa" w:w="2880"/>
          </w:tcPr>
          <w:p>
            <w:r>
              <w:t>Excel Report Export</w:t>
            </w:r>
          </w:p>
        </w:tc>
        <w:tc>
          <w:tcPr>
            <w:tcW w:type="dxa" w:w="2880"/>
          </w:tcPr>
          <w:p>
            <w:r>
              <w:t>7.5/10</w:t>
            </w:r>
          </w:p>
        </w:tc>
        <w:tc>
          <w:tcPr>
            <w:tcW w:type="dxa" w:w="2880"/>
          </w:tcPr>
          <w:p>
            <w:r>
              <w:t>HIGH - Business-critical reports</w:t>
            </w:r>
          </w:p>
        </w:tc>
      </w:tr>
      <w:tr>
        <w:tc>
          <w:tcPr>
            <w:tcW w:type="dxa" w:w="2880"/>
          </w:tcPr>
          <w:p>
            <w:r>
              <w:t>Grid &amp; Well Display</w:t>
            </w:r>
          </w:p>
        </w:tc>
        <w:tc>
          <w:tcPr>
            <w:tcW w:type="dxa" w:w="2880"/>
          </w:tcPr>
          <w:p>
            <w:r>
              <w:t>6/10</w:t>
            </w:r>
          </w:p>
        </w:tc>
        <w:tc>
          <w:tcPr>
            <w:tcW w:type="dxa" w:w="2880"/>
          </w:tcPr>
          <w:p>
            <w:r>
              <w:t>MEDIUM - User interface</w:t>
            </w:r>
          </w:p>
        </w:tc>
      </w:tr>
      <w:tr>
        <w:tc>
          <w:tcPr>
            <w:tcW w:type="dxa" w:w="2880"/>
          </w:tcPr>
          <w:p>
            <w:r>
              <w:t>Admin Features</w:t>
            </w:r>
          </w:p>
        </w:tc>
        <w:tc>
          <w:tcPr>
            <w:tcW w:type="dxa" w:w="2880"/>
          </w:tcPr>
          <w:p>
            <w:r>
              <w:t>6.5/10</w:t>
            </w:r>
          </w:p>
        </w:tc>
        <w:tc>
          <w:tcPr>
            <w:tcW w:type="dxa" w:w="2880"/>
          </w:tcPr>
          <w:p>
            <w:r>
              <w:t>MEDIUM - Access control</w:t>
            </w:r>
          </w:p>
        </w:tc>
      </w:tr>
      <w:tr>
        <w:tc>
          <w:tcPr>
            <w:tcW w:type="dxa" w:w="2880"/>
          </w:tcPr>
          <w:p>
            <w:r>
              <w:t>Map Visualization</w:t>
            </w:r>
          </w:p>
        </w:tc>
        <w:tc>
          <w:tcPr>
            <w:tcW w:type="dxa" w:w="2880"/>
          </w:tcPr>
          <w:p>
            <w:r>
              <w:t>5.5/10</w:t>
            </w:r>
          </w:p>
        </w:tc>
        <w:tc>
          <w:tcPr>
            <w:tcW w:type="dxa" w:w="2880"/>
          </w:tcPr>
          <w:p>
            <w:r>
              <w:t>MEDIUM - Reference data</w:t>
            </w:r>
          </w:p>
        </w:tc>
      </w:tr>
    </w:tbl>
    <w:p/>
    <w:p>
      <w:pPr>
        <w:pStyle w:val="Heading2"/>
      </w:pPr>
      <w:r>
        <w:t>1.3 Risk Reasoning</w:t>
      </w:r>
    </w:p>
    <w:p>
      <w:r>
        <w:t>Prioritization based on: (1) Probability - how often component is used, (2) Impact - severity if it fails, (3) Criticality - business importance. Authentication ranked highest as all features depend on it. API and visualization critical for core monitoring functions. Security vulnerabilities identified in MD5 password hashing, dynamic URL construction, and unverified external service dependency.</w:t>
      </w:r>
    </w:p>
    <w:p>
      <w:pPr>
        <w:pStyle w:val="Heading2"/>
      </w:pPr>
      <w:r>
        <w:t>1.4 Assumptions</w:t>
      </w:r>
    </w:p>
    <w:p>
      <w:pPr>
        <w:pStyle w:val="ListBullet"/>
      </w:pPr>
      <w:r>
        <w:t>Test environment mirrors production configuration</w:t>
      </w:r>
    </w:p>
    <w:p>
      <w:pPr>
        <w:pStyle w:val="ListBullet"/>
      </w:pPr>
      <w:r>
        <w:t>Mock credentials (user_test/password456) available</w:t>
      </w:r>
    </w:p>
    <w:p>
      <w:pPr>
        <w:pStyle w:val="ListBullet"/>
      </w:pPr>
      <w:r>
        <w:t>Database contains ~91 test wells</w:t>
      </w:r>
    </w:p>
    <w:p>
      <w:pPr>
        <w:pStyle w:val="ListBullet"/>
      </w:pPr>
      <w:r>
        <w:t>External Gunicorn service may be unavailable</w:t>
      </w:r>
    </w:p>
    <w:p>
      <w:pPr>
        <w:pStyle w:val="ListBullet"/>
      </w:pPr>
      <w:r>
        <w:t xml:space="preserve"> 30-second timeout acceptable for API calls</w:t>
      </w:r>
    </w:p>
    <w:p>
      <w:r>
        <w:br w:type="page"/>
      </w:r>
    </w:p>
    <w:p>
      <w:pPr>
        <w:pStyle w:val="Heading1"/>
      </w:pPr>
      <w:r>
        <w:t>2. QA Environment Setup</w:t>
      </w:r>
    </w:p>
    <w:p>
      <w:pPr>
        <w:pStyle w:val="Heading2"/>
      </w:pPr>
      <w:r>
        <w:t>2.1 Tools Installed &amp; Configured</w:t>
      </w:r>
    </w:p>
    <w:tbl>
      <w:tblPr>
        <w:tblStyle w:val="LightGrid-Accent1"/>
        <w:tblW w:type="auto" w:w="0"/>
        <w:tblLook w:firstColumn="1" w:firstRow="1" w:lastColumn="0" w:lastRow="0" w:noHBand="0" w:noVBand="1" w:val="04A0"/>
      </w:tblPr>
      <w:tblGrid>
        <w:gridCol w:w="4320"/>
        <w:gridCol w:w="4320"/>
      </w:tblGrid>
      <w:tr>
        <w:tc>
          <w:tcPr>
            <w:tcW w:type="dxa" w:w="4320"/>
          </w:tcPr>
          <w:p>
            <w:r>
              <w:t>Tool</w:t>
            </w:r>
          </w:p>
        </w:tc>
        <w:tc>
          <w:tcPr>
            <w:tcW w:type="dxa" w:w="4320"/>
          </w:tcPr>
          <w:p>
            <w:r>
              <w:t>Configuration</w:t>
            </w:r>
          </w:p>
        </w:tc>
      </w:tr>
      <w:tr>
        <w:tc>
          <w:tcPr>
            <w:tcW w:type="dxa" w:w="4320"/>
          </w:tcPr>
          <w:p>
            <w:r>
              <w:t>Playwright</w:t>
            </w:r>
          </w:p>
        </w:tc>
        <w:tc>
          <w:tcPr>
            <w:tcW w:type="dxa" w:w="4320"/>
          </w:tcPr>
          <w:p>
            <w:r>
              <w:t>E2E testing - Chrome, Firefox, WebKit, Mobile Chrome configured</w:t>
            </w:r>
          </w:p>
        </w:tc>
      </w:tr>
      <w:tr>
        <w:tc>
          <w:tcPr>
            <w:tcW w:type="dxa" w:w="4320"/>
          </w:tcPr>
          <w:p>
            <w:r>
              <w:t>Jest</w:t>
            </w:r>
          </w:p>
        </w:tc>
        <w:tc>
          <w:tcPr>
            <w:tcW w:type="dxa" w:w="4320"/>
          </w:tcPr>
          <w:p>
            <w:r>
              <w:t>Backend unit/integration testing - MySQL test database setup</w:t>
            </w:r>
          </w:p>
        </w:tc>
      </w:tr>
      <w:tr>
        <w:tc>
          <w:tcPr>
            <w:tcW w:type="dxa" w:w="4320"/>
          </w:tcPr>
          <w:p>
            <w:r>
              <w:t>Vitest</w:t>
            </w:r>
          </w:p>
        </w:tc>
        <w:tc>
          <w:tcPr>
            <w:tcW w:type="dxa" w:w="4320"/>
          </w:tcPr>
          <w:p>
            <w:r>
              <w:t>Frontend unit testing - configured for React components</w:t>
            </w:r>
          </w:p>
        </w:tc>
      </w:tr>
      <w:tr>
        <w:tc>
          <w:tcPr>
            <w:tcW w:type="dxa" w:w="4320"/>
          </w:tcPr>
          <w:p>
            <w:r>
              <w:t>GitHub Actions</w:t>
            </w:r>
          </w:p>
        </w:tc>
        <w:tc>
          <w:tcPr>
            <w:tcW w:type="dxa" w:w="4320"/>
          </w:tcPr>
          <w:p>
            <w:r>
              <w:t>CI/CD pipeline - .github/workflows/qa-tests.yml configured</w:t>
            </w:r>
          </w:p>
        </w:tc>
      </w:tr>
    </w:tbl>
    <w:p/>
    <w:p>
      <w:pPr>
        <w:pStyle w:val="Heading2"/>
      </w:pPr>
      <w:r>
        <w:t>2.2 Test Repository &amp; Version Control</w:t>
      </w:r>
    </w:p>
    <w:p>
      <w:r>
        <w:rPr>
          <w:b/>
        </w:rPr>
        <w:t xml:space="preserve">Repository: </w:t>
      </w:r>
      <w:r>
        <w:t>GitHub branch qa/assignment-1-testing</w:t>
        <w:br/>
      </w:r>
      <w:r>
        <w:rPr>
          <w:b/>
        </w:rPr>
        <w:t xml:space="preserve">Source Control: </w:t>
      </w:r>
      <w:r>
        <w:t>Git with descriptive commit messages</w:t>
        <w:br/>
      </w:r>
      <w:r>
        <w:rPr>
          <w:b/>
        </w:rPr>
        <w:t xml:space="preserve">Test Artifacts: </w:t>
      </w:r>
      <w:r>
        <w:t>QA/test-scripts/e2e/ (13 automated tests)</w:t>
        <w:br/>
      </w:r>
    </w:p>
    <w:p>
      <w:pPr>
        <w:pStyle w:val="Heading2"/>
      </w:pPr>
      <w:r>
        <w:t>2.3 CI/CD Pipeline Setup</w:t>
      </w:r>
    </w:p>
    <w:p>
      <w:pPr>
        <w:pStyle w:val="ListBullet"/>
      </w:pPr>
      <w:r>
        <w:t>Stage 1: Lint &amp; Syntax Check</w:t>
      </w:r>
    </w:p>
    <w:p>
      <w:pPr>
        <w:pStyle w:val="ListBullet"/>
      </w:pPr>
      <w:r>
        <w:t>Stage 2: Unit/Integration Tests (Jest, Vitest)</w:t>
      </w:r>
    </w:p>
    <w:p>
      <w:pPr>
        <w:pStyle w:val="ListBullet"/>
      </w:pPr>
      <w:r>
        <w:t>Stage 3: E2E Tests (Playwright - 4 browsers)</w:t>
      </w:r>
    </w:p>
    <w:p>
      <w:pPr>
        <w:pStyle w:val="ListBullet"/>
      </w:pPr>
      <w:r>
        <w:t>Stage 4: Coverage Reports</w:t>
      </w:r>
    </w:p>
    <w:p>
      <w:pPr>
        <w:pStyle w:val="ListBullet"/>
      </w:pPr>
      <w:r>
        <w:t>Stage 5: Publish Test Results</w:t>
      </w:r>
    </w:p>
    <w:p>
      <w:r>
        <w:t>Status: ✓ All 52 tests passing (100% success rate)</w:t>
      </w:r>
    </w:p>
    <w:p>
      <w:r>
        <w:br w:type="page"/>
      </w:r>
    </w:p>
    <w:p>
      <w:pPr>
        <w:pStyle w:val="Heading1"/>
      </w:pPr>
      <w:r>
        <w:t>3. Initial Test Strategy Documentation</w:t>
      </w:r>
    </w:p>
    <w:p>
      <w:pPr>
        <w:pStyle w:val="Heading2"/>
      </w:pPr>
      <w:r>
        <w:t>3.1 Project Scope &amp; Objectives</w:t>
      </w:r>
    </w:p>
    <w:p>
      <w:pPr>
        <w:pStyle w:val="ListBullet"/>
      </w:pPr>
      <w:r>
        <w:t>Test Ada Oil App across 4 browsers (Chrome, Firefox, WebKit, Mobile)</w:t>
      </w:r>
    </w:p>
    <w:p>
      <w:pPr>
        <w:pStyle w:val="ListBullet"/>
      </w:pPr>
      <w:r>
        <w:t>Focus on high-risk components (authentication, API, visualization)</w:t>
      </w:r>
    </w:p>
    <w:p>
      <w:pPr>
        <w:pStyle w:val="ListBullet"/>
      </w:pPr>
      <w:r>
        <w:t>Establish baseline metrics for coverage and effectiveness</w:t>
      </w:r>
    </w:p>
    <w:p>
      <w:pPr>
        <w:pStyle w:val="ListBullet"/>
      </w:pPr>
      <w:r>
        <w:t>Create reusable test infrastructure for continuous testing</w:t>
      </w:r>
    </w:p>
    <w:p>
      <w:pPr>
        <w:pStyle w:val="ListBullet"/>
      </w:pPr>
      <w:r>
        <w:t>Identify critical issues before production deployment</w:t>
      </w:r>
    </w:p>
    <w:p>
      <w:pPr>
        <w:pStyle w:val="Heading2"/>
      </w:pPr>
      <w:r>
        <w:t>3.2 Test Approach</w:t>
      </w:r>
    </w:p>
    <w:p>
      <w:r>
        <w:rPr>
          <w:b/>
        </w:rPr>
        <w:t xml:space="preserve">Strategy: </w:t>
      </w:r>
      <w:r>
        <w:t>Risk-based pyramid approach</w:t>
        <w:br/>
      </w:r>
      <w:r>
        <w:rPr>
          <w:b/>
        </w:rPr>
        <w:t xml:space="preserve">Priority: </w:t>
      </w:r>
      <w:r>
        <w:t>High-risk areas first (authentication, API, charts)</w:t>
        <w:br/>
      </w:r>
      <w:r>
        <w:rPr>
          <w:b/>
        </w:rPr>
        <w:t xml:space="preserve">Automation: </w:t>
      </w:r>
      <w:r>
        <w:t>52 E2E tests + manual exploratory testing</w:t>
        <w:br/>
      </w:r>
      <w:r>
        <w:rPr>
          <w:b/>
        </w:rPr>
        <w:t xml:space="preserve">Timeline: </w:t>
      </w:r>
      <w:r>
        <w:t>Week 1 automation setup, Week 2 manual testing</w:t>
      </w:r>
    </w:p>
    <w:p>
      <w:pPr>
        <w:pStyle w:val="Heading2"/>
      </w:pPr>
      <w:r>
        <w:t>3.3 Risk Assessment Results (Prioritized Modules)</w:t>
      </w:r>
    </w:p>
    <w:tbl>
      <w:tblPr>
        <w:tblStyle w:val="LightGrid-Accent1"/>
        <w:tblW w:type="auto" w:w="0"/>
        <w:tblLook w:firstColumn="1" w:firstRow="1" w:lastColumn="0" w:lastRow="0" w:noHBand="0" w:noVBand="1" w:val="04A0"/>
      </w:tblPr>
      <w:tblGrid>
        <w:gridCol w:w="4320"/>
        <w:gridCol w:w="4320"/>
      </w:tblGrid>
      <w:tr>
        <w:tc>
          <w:tcPr>
            <w:tcW w:type="dxa" w:w="4320"/>
          </w:tcPr>
          <w:p>
            <w:r>
              <w:t>Priority Level</w:t>
            </w:r>
          </w:p>
        </w:tc>
        <w:tc>
          <w:tcPr>
            <w:tcW w:type="dxa" w:w="4320"/>
          </w:tcPr>
          <w:p>
            <w:r>
              <w:t>Modules</w:t>
            </w:r>
          </w:p>
        </w:tc>
      </w:tr>
      <w:tr>
        <w:tc>
          <w:tcPr>
            <w:tcW w:type="dxa" w:w="4320"/>
          </w:tcPr>
          <w:p>
            <w:r>
              <w:t>Critical (P1)</w:t>
            </w:r>
          </w:p>
        </w:tc>
        <w:tc>
          <w:tcPr>
            <w:tcW w:type="dxa" w:w="4320"/>
          </w:tcPr>
          <w:p>
            <w:r>
              <w:t>Authentication, API Integration, Chart Visualization</w:t>
            </w:r>
          </w:p>
        </w:tc>
      </w:tr>
      <w:tr>
        <w:tc>
          <w:tcPr>
            <w:tcW w:type="dxa" w:w="4320"/>
          </w:tcPr>
          <w:p>
            <w:r>
              <w:t>High (P2)</w:t>
            </w:r>
          </w:p>
        </w:tc>
        <w:tc>
          <w:tcPr>
            <w:tcW w:type="dxa" w:w="4320"/>
          </w:tcPr>
          <w:p>
            <w:r>
              <w:t>Budget Calculations, Report Export, User Permissions</w:t>
            </w:r>
          </w:p>
        </w:tc>
      </w:tr>
      <w:tr>
        <w:tc>
          <w:tcPr>
            <w:tcW w:type="dxa" w:w="4320"/>
          </w:tcPr>
          <w:p>
            <w:r>
              <w:t>Medium (P3)</w:t>
            </w:r>
          </w:p>
        </w:tc>
        <w:tc>
          <w:tcPr>
            <w:tcW w:type="dxa" w:w="4320"/>
          </w:tcPr>
          <w:p>
            <w:r>
              <w:t>Grid Display, Map Visualization, UI Components</w:t>
            </w:r>
          </w:p>
        </w:tc>
      </w:tr>
    </w:tbl>
    <w:p/>
    <w:p>
      <w:pPr>
        <w:pStyle w:val="Heading2"/>
      </w:pPr>
      <w:r>
        <w:t>3.4 Tool Selection &amp; Configuration</w:t>
      </w:r>
    </w:p>
    <w:p>
      <w:pPr>
        <w:pStyle w:val="ListBullet"/>
      </w:pPr>
      <w:r>
        <w:t>Playwright: Best for cross-browser E2E testing and mobile simulation</w:t>
      </w:r>
    </w:p>
    <w:p>
      <w:pPr>
        <w:pStyle w:val="ListBullet"/>
      </w:pPr>
      <w:r>
        <w:t>Jest: Established backend testing framework with good coverage reporting</w:t>
      </w:r>
    </w:p>
    <w:p>
      <w:pPr>
        <w:pStyle w:val="ListBullet"/>
      </w:pPr>
      <w:r>
        <w:t>GitHub Actions: Native CI/CD, free for public repos, easy workflow setup</w:t>
      </w:r>
    </w:p>
    <w:p>
      <w:pPr>
        <w:pStyle w:val="ListBullet"/>
      </w:pPr>
      <w:r>
        <w:t>Rationale: Open-source stack, low cost, proven reliability, good community support</w:t>
      </w:r>
    </w:p>
    <w:p>
      <w:pPr>
        <w:pStyle w:val="Heading2"/>
      </w:pPr>
      <w:r>
        <w:t>3.5 Planned Metrics for Test Effectiveness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Status</w:t>
            </w:r>
          </w:p>
        </w:tc>
      </w:tr>
      <w:tr>
        <w:tc>
          <w:tcPr>
            <w:tcW w:type="dxa" w:w="2880"/>
          </w:tcPr>
          <w:p>
            <w:r>
              <w:t>Test Pass Rate</w:t>
            </w:r>
          </w:p>
        </w:tc>
        <w:tc>
          <w:tcPr>
            <w:tcW w:type="dxa" w:w="2880"/>
          </w:tcPr>
          <w:p>
            <w:r>
              <w:t>100%</w:t>
            </w:r>
          </w:p>
        </w:tc>
        <w:tc>
          <w:tcPr>
            <w:tcW w:type="dxa" w:w="2880"/>
          </w:tcPr>
          <w:p>
            <w:r>
              <w:t>✓ Achieved 52/52</w:t>
            </w:r>
          </w:p>
        </w:tc>
      </w:tr>
      <w:tr>
        <w:tc>
          <w:tcPr>
            <w:tcW w:type="dxa" w:w="2880"/>
          </w:tcPr>
          <w:p>
            <w:r>
              <w:t>Cross-browser Coverage</w:t>
            </w:r>
          </w:p>
        </w:tc>
        <w:tc>
          <w:tcPr>
            <w:tcW w:type="dxa" w:w="2880"/>
          </w:tcPr>
          <w:p>
            <w:r>
              <w:t>4 browsers</w:t>
            </w:r>
          </w:p>
        </w:tc>
        <w:tc>
          <w:tcPr>
            <w:tcW w:type="dxa" w:w="2880"/>
          </w:tcPr>
          <w:p>
            <w:r>
              <w:t>✓ Achieved</w:t>
            </w:r>
          </w:p>
        </w:tc>
      </w:tr>
      <w:tr>
        <w:tc>
          <w:tcPr>
            <w:tcW w:type="dxa" w:w="2880"/>
          </w:tcPr>
          <w:p>
            <w:r>
              <w:t>Code Coverage</w:t>
            </w:r>
          </w:p>
        </w:tc>
        <w:tc>
          <w:tcPr>
            <w:tcW w:type="dxa" w:w="2880"/>
          </w:tcPr>
          <w:p>
            <w:r>
              <w:t>60%+</w:t>
            </w:r>
          </w:p>
        </w:tc>
        <w:tc>
          <w:tcPr>
            <w:tcW w:type="dxa" w:w="2880"/>
          </w:tcPr>
          <w:p>
            <w:r>
              <w:t>✓ Achieved 65%</w:t>
            </w:r>
          </w:p>
        </w:tc>
      </w:tr>
      <w:tr>
        <w:tc>
          <w:tcPr>
            <w:tcW w:type="dxa" w:w="2880"/>
          </w:tcPr>
          <w:p>
            <w:r>
              <w:t>Test Execution Time</w:t>
            </w:r>
          </w:p>
        </w:tc>
        <w:tc>
          <w:tcPr>
            <w:tcW w:type="dxa" w:w="2880"/>
          </w:tcPr>
          <w:p>
            <w:r>
              <w:t>&lt; 10 min</w:t>
            </w:r>
          </w:p>
        </w:tc>
        <w:tc>
          <w:tcPr>
            <w:tcW w:type="dxa" w:w="2880"/>
          </w:tcPr>
          <w:p>
            <w:r>
              <w:t>✓ Achieved 5 min</w:t>
            </w:r>
          </w:p>
        </w:tc>
      </w:tr>
      <w:tr>
        <w:tc>
          <w:tcPr>
            <w:tcW w:type="dxa" w:w="2880"/>
          </w:tcPr>
          <w:p>
            <w:r>
              <w:t>Critical Tests</w:t>
            </w:r>
          </w:p>
        </w:tc>
        <w:tc>
          <w:tcPr>
            <w:tcW w:type="dxa" w:w="2880"/>
          </w:tcPr>
          <w:p>
            <w:r>
              <w:t>100% passing</w:t>
            </w:r>
          </w:p>
        </w:tc>
        <w:tc>
          <w:tcPr>
            <w:tcW w:type="dxa" w:w="2880"/>
          </w:tcPr>
          <w:p>
            <w:r>
              <w:t>✓ 13/13 passed</w:t>
            </w:r>
          </w:p>
        </w:tc>
      </w:tr>
    </w:tbl>
    <w:p>
      <w:r>
        <w:br w:type="page"/>
      </w:r>
    </w:p>
    <w:p>
      <w:pPr>
        <w:pStyle w:val="Heading1"/>
      </w:pPr>
      <w:r>
        <w:t>4. Baseline Metrics for Research Paper</w:t>
      </w:r>
    </w:p>
    <w:p>
      <w:pPr>
        <w:pStyle w:val="Heading2"/>
      </w:pPr>
      <w:r>
        <w:t>4.1 High-Risk Modules Count</w:t>
      </w:r>
    </w:p>
    <w:p>
      <w:r>
        <w:rPr>
          <w:b/>
        </w:rPr>
        <w:t xml:space="preserve">Total Components Analyzed: </w:t>
      </w:r>
      <w:r>
        <w:t>10</w:t>
        <w:br/>
      </w:r>
      <w:r>
        <w:rPr>
          <w:b/>
        </w:rPr>
        <w:t xml:space="preserve">Critical Risk Modules (9-10/10): </w:t>
      </w:r>
      <w:r>
        <w:t>2 (Authentication, API Integration)</w:t>
        <w:br/>
      </w:r>
      <w:r>
        <w:rPr>
          <w:b/>
        </w:rPr>
        <w:t xml:space="preserve">High Risk Modules (7-8.5/10): </w:t>
      </w:r>
      <w:r>
        <w:t>3 (Charts, Budget Calc, Excel Export)</w:t>
        <w:br/>
      </w:r>
      <w:r>
        <w:rPr>
          <w:b/>
        </w:rPr>
        <w:t xml:space="preserve">Medium Risk Modules (5-6.5/10): </w:t>
      </w:r>
      <w:r>
        <w:t>3 (Grid, Admin, Map)</w:t>
        <w:br/>
      </w:r>
      <w:r>
        <w:rPr>
          <w:b/>
        </w:rPr>
        <w:t xml:space="preserve">Total High-Risk Modules: </w:t>
      </w:r>
      <w:r>
        <w:t>5 (requiring focused testing)</w:t>
      </w:r>
    </w:p>
    <w:p>
      <w:pPr>
        <w:pStyle w:val="Heading2"/>
      </w:pPr>
      <w:r>
        <w:t>4.2 Initial Coverage Plan</w:t>
      </w:r>
    </w:p>
    <w:p>
      <w:r>
        <w:rPr>
          <w:b/>
        </w:rPr>
        <w:t xml:space="preserve">Test Scenario Count: </w:t>
      </w:r>
      <w:r>
        <w:t>25 planned</w:t>
        <w:br/>
      </w:r>
      <w:r>
        <w:rPr>
          <w:b/>
        </w:rPr>
        <w:t xml:space="preserve">Automated Tests Implemented: </w:t>
      </w:r>
      <w:r>
        <w:t>13 (Authentication: 4, API: 5, Charts: 4)</w:t>
        <w:br/>
      </w:r>
      <w:r>
        <w:rPr>
          <w:b/>
        </w:rPr>
        <w:t xml:space="preserve">Manual Test Scenarios: </w:t>
      </w:r>
      <w:r>
        <w:t>12 (planned for Week 2)</w:t>
        <w:br/>
      </w:r>
      <w:r>
        <w:rPr>
          <w:b/>
        </w:rPr>
        <w:t xml:space="preserve">Code Coverage Target: </w:t>
      </w:r>
      <w:r>
        <w:t>75% (currently 65%)</w:t>
        <w:br/>
      </w:r>
      <w:r>
        <w:rPr>
          <w:b/>
        </w:rPr>
        <w:t xml:space="preserve">E2E Test Coverage: </w:t>
      </w:r>
      <w:r>
        <w:t>100% of critical workflows</w:t>
      </w:r>
    </w:p>
    <w:p>
      <w:pPr>
        <w:pStyle w:val="Heading2"/>
      </w:pPr>
      <w:r>
        <w:t>4.3 Estimated Testing Effort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Tasks</w:t>
            </w:r>
          </w:p>
        </w:tc>
        <w:tc>
          <w:tcPr>
            <w:tcW w:type="dxa" w:w="2880"/>
          </w:tcPr>
          <w:p>
            <w:r>
              <w:t>Hours</w:t>
            </w:r>
          </w:p>
        </w:tc>
      </w:tr>
      <w:tr>
        <w:tc>
          <w:tcPr>
            <w:tcW w:type="dxa" w:w="2880"/>
          </w:tcPr>
          <w:p>
            <w:r>
              <w:t>Week 1</w:t>
            </w:r>
          </w:p>
        </w:tc>
        <w:tc>
          <w:tcPr>
            <w:tcW w:type="dxa" w:w="2880"/>
          </w:tcPr>
          <w:p>
            <w:r>
              <w:t>Risk analysis, strategy, infrastructure setup, initial testing</w:t>
            </w:r>
          </w:p>
        </w:tc>
        <w:tc>
          <w:tcPr>
            <w:tcW w:type="dxa" w:w="2880"/>
          </w:tcPr>
          <w:p>
            <w:r>
              <w:t>18</w:t>
            </w:r>
          </w:p>
        </w:tc>
      </w:tr>
      <w:tr>
        <w:tc>
          <w:tcPr>
            <w:tcW w:type="dxa" w:w="2880"/>
          </w:tcPr>
          <w:p>
            <w:r>
              <w:t>Week 2</w:t>
            </w:r>
          </w:p>
        </w:tc>
        <w:tc>
          <w:tcPr>
            <w:tcW w:type="dxa" w:w="2880"/>
          </w:tcPr>
          <w:p>
            <w:r>
              <w:t>Manual testing, defect analysis, metrics collection, reporting</w:t>
            </w:r>
          </w:p>
        </w:tc>
        <w:tc>
          <w:tcPr>
            <w:tcW w:type="dxa" w:w="2880"/>
          </w:tcPr>
          <w:p>
            <w:r>
              <w:t>18</w:t>
            </w:r>
          </w:p>
        </w:tc>
      </w:tr>
      <w:tr>
        <w:tc>
          <w:tcPr>
            <w:tcW w:type="dxa" w:w="2880"/>
          </w:tcPr>
          <w:p>
            <w:r>
              <w:t>TOTAL</w:t>
            </w:r>
          </w:p>
        </w:tc>
        <w:tc>
          <w:tcPr>
            <w:tcW w:type="dxa" w:w="2880"/>
          </w:tcPr>
          <w:p>
            <w:r>
              <w:t>Complete QA Analysis &amp; Testing Cycle</w:t>
            </w:r>
          </w:p>
        </w:tc>
        <w:tc>
          <w:tcPr>
            <w:tcW w:type="dxa" w:w="2880"/>
          </w:tcPr>
          <w:p>
            <w:r>
              <w:t>36</w:t>
            </w:r>
          </w:p>
        </w:tc>
      </w:tr>
    </w:tbl>
    <w:p/>
    <w:p>
      <w:pPr>
        <w:pStyle w:val="Heading2"/>
      </w:pPr>
      <w:r>
        <w:t>4.4 Test Execution Results Summary</w:t>
      </w:r>
    </w:p>
    <w:p>
      <w:r>
        <w:rPr>
          <w:b/>
        </w:rPr>
        <w:t xml:space="preserve">Tests Executed: </w:t>
      </w:r>
      <w:r>
        <w:t>52</w:t>
        <w:br/>
      </w:r>
      <w:r>
        <w:rPr>
          <w:b/>
        </w:rPr>
        <w:t xml:space="preserve">Tests Passed: </w:t>
      </w:r>
      <w:r>
        <w:t>52 (100%)</w:t>
        <w:br/>
      </w:r>
      <w:r>
        <w:rPr>
          <w:b/>
        </w:rPr>
        <w:t xml:space="preserve">Tests Failed: </w:t>
      </w:r>
      <w:r>
        <w:t>0</w:t>
        <w:br/>
      </w:r>
      <w:r>
        <w:rPr>
          <w:b/>
        </w:rPr>
        <w:t xml:space="preserve">Execution Time: </w:t>
      </w:r>
      <w:r>
        <w:t>5 minutes</w:t>
        <w:br/>
      </w:r>
      <w:r>
        <w:rPr>
          <w:b/>
        </w:rPr>
        <w:t xml:space="preserve">Browsers Tested: </w:t>
      </w:r>
      <w:r>
        <w:t>Chromium, Firefox, WebKit, Mobile Chrome (13 tests each)</w:t>
        <w:br/>
      </w:r>
      <w:r>
        <w:rPr>
          <w:b/>
        </w:rPr>
        <w:t xml:space="preserve">Critical Test Success Rate: </w:t>
      </w:r>
      <w:r>
        <w:t>13/13 (100%)</w:t>
      </w:r>
    </w:p>
    <w:p>
      <w:r>
        <w:br w:type="page"/>
      </w:r>
    </w:p>
    <w:p>
      <w:pPr>
        <w:pStyle w:val="Heading1"/>
      </w:pPr>
      <w:r>
        <w:t>Summary</w:t>
      </w:r>
    </w:p>
    <w:p>
      <w:pPr>
        <w:pStyle w:val="ListBullet"/>
      </w:pPr>
      <w:r>
        <w:t>✓ Risk assessment completed: 5 high-risk modules identified and prioritized</w:t>
      </w:r>
    </w:p>
    <w:p>
      <w:pPr>
        <w:pStyle w:val="ListBullet"/>
      </w:pPr>
      <w:r>
        <w:t>✓ QA environment fully configured: Playwright, Jest, GitHub Actions CI/CD</w:t>
      </w:r>
    </w:p>
    <w:p>
      <w:pPr>
        <w:pStyle w:val="ListBullet"/>
      </w:pPr>
      <w:r>
        <w:t>✓ Test strategy documented: Risk-based approach with 25 scenarios planned</w:t>
      </w:r>
    </w:p>
    <w:p>
      <w:pPr>
        <w:pStyle w:val="ListBullet"/>
      </w:pPr>
      <w:r>
        <w:t>✓ Baseline metrics established: 52 tests at 100% pass rate, 65% code coverage</w:t>
      </w:r>
    </w:p>
    <w:p>
      <w:pPr>
        <w:pStyle w:val="ListBullet"/>
      </w:pPr>
      <w:r>
        <w:t>✓ Infrastructure validated: Tests passing across 4 browsers</w:t>
      </w:r>
    </w:p>
    <w:p>
      <w:pPr>
        <w:pStyle w:val="ListBullet"/>
      </w:pPr>
      <w:r>
        <w:t>✓ Assignment completion: Week 1 deliverables completed early</w:t>
      </w:r>
    </w:p>
    <w:p/>
    <w:p>
      <w:r>
        <w:rPr>
          <w:b/>
        </w:rPr>
        <w:t xml:space="preserve">Status: </w:t>
      </w:r>
      <w:r>
        <w:t>✓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