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906"/>
      </w:tblGrid>
      <w:tr>
        <w:tc>
          <w:tcPr>
            <w:tcW w:type="dxa" w:w="5400"/>
            <w:tcBorders>
              <w:top w:val="single" w:color="2E75B6" w:sz="16"/>
              <w:left w:val="single" w:color="1B3F6B" w:sz="24"/>
              <w:bottom w:val="single" w:color="2E75B6" w:sz="16"/>
              <w:right w:val="none" w:color="FFFFFF" w:sz="0"/>
            </w:tcBorders>
            <w:shd w:fill="F0F6FB" w:val="clear"/>
            <w:tcMar>
              <w:top w:type="dxa" w:w="180"/>
              <w:left w:type="dxa" w:w="300"/>
              <w:bottom w:type="dxa" w:w="180"/>
              <w:right w:type="dxa" w:w="20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Exercice d’analyse par situations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F6B"/>
                <w:sz w:val="30"/>
                <w:szCs w:val="30"/>
              </w:rPr>
              <w:t xml:space="preserve">Catégories, Hypothèses &amp; Vérifications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Situations 1, 2 et 3 — 3 outils d’analyse appliqués</w:t>
            </w:r>
          </w:p>
        </w:tc>
        <w:tc>
          <w:tcPr>
            <w:tcW w:type="dxa" w:w="4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center"/>
          </w:tcPr>
          <w:tbl>
            <w:tblPr>
              <w:tblW w:type="dxa" w:w="47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706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Cours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Systèmes d’Exploitation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Établissement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IPAM d’Ecaussinnes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Auteur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Ernest HADJIU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Année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2024-2025</w:t>
                  </w:r>
                </w:p>
              </w:tc>
            </w:tr>
          </w:tbl>
          <w:p/>
        </w:tc>
      </w:tr>
    </w:tbl>
    <w:p>
      <w:pPr>
        <w:spacing w:before="95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FFBEB" w:val="clear"/>
            <w:tcMar>
              <w:top w:type="dxa" w:w="110"/>
              <w:left w:type="dxa" w:w="260"/>
              <w:bottom w:type="dxa" w:w="11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Situation 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Le PC est très lent</w:t>
            </w:r>
          </w:p>
          <w:tbl>
            <w:tblPr>
              <w:tblW w:type="dxa" w:w="10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4500"/>
              <w:gridCol w:w="3806"/>
            </w:tblGrid>
            <w:tr>
              <w:tc>
                <w:tcPr>
                  <w:tcW w:type="dxa" w:w="20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Catégories possibles</w:t>
                  </w:r>
                </w:p>
              </w:tc>
              <w:tc>
                <w:tcPr>
                  <w:tcW w:type="dxa" w:w="45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4 Hypothèses</w:t>
                  </w:r>
                </w:p>
              </w:tc>
              <w:tc>
                <w:tcPr>
                  <w:tcW w:type="dxa" w:w="3806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2 Vérifications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70"/>
                    <w:left w:type="dxa" w:w="110"/>
                    <w:bottom w:type="dxa" w:w="70"/>
                    <w:right w:type="dxa" w:w="8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B3F6B"/>
                      <w:sz w:val="16"/>
                      <w:szCs w:val="16"/>
                    </w:rPr>
                    <w:t xml:space="preserve">💻  Matériel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B3F6B"/>
                      <w:sz w:val="16"/>
                      <w:szCs w:val="16"/>
                    </w:rPr>
                    <w:t xml:space="preserve">⚙️  Logiciel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B3F6B"/>
                      <w:sz w:val="16"/>
                      <w:szCs w:val="16"/>
                    </w:rPr>
                    <w:t xml:space="preserve">🌐  Réseau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B3F6B"/>
                      <w:sz w:val="16"/>
                      <w:szCs w:val="16"/>
                    </w:rPr>
                    <w:t xml:space="preserve">🔧  Système</w:t>
                  </w:r>
                </w:p>
              </w:tc>
              <w:tc>
                <w:tcPr>
                  <w:tcW w:type="dxa" w:w="45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70"/>
                    <w:left w:type="dxa" w:w="110"/>
                    <w:bottom w:type="dxa" w:w="70"/>
                    <w:right w:type="dxa" w:w="8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H1 — La RAM est insuffisante ou saturée par trop de processus actifs.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H2 — Un malware ou un logiciel espion consomme les ressources en arrière-plan.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H3 — Le disque dur est presque plein ou défaillant (temps d’accès élevé).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H4 — Une mise à jour Windows en cours consomme le CPU et l’accès disque.</w:t>
                  </w:r>
                </w:p>
              </w:tc>
              <w:tc>
                <w:tcPr>
                  <w:tcW w:type="dxa" w:w="380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70"/>
                    <w:left w:type="dxa" w:w="110"/>
                    <w:bottom w:type="dxa" w:w="70"/>
                    <w:right w:type="dxa" w:w="8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F766E"/>
                      <w:sz w:val="16"/>
                      <w:szCs w:val="16"/>
                    </w:rPr>
                    <w:t xml:space="preserve">V1 — Ouvrir le Gestionnaire des tâches (Ctrl+Maj+Échap) — vérifier CPU, RAM et disque.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F766E"/>
                      <w:sz w:val="16"/>
                      <w:szCs w:val="16"/>
                    </w:rPr>
                    <w:t xml:space="preserve">V2 — Lancer une analyse antivirus complète et contrôler l’espace disque disponible.</w:t>
                  </w:r>
                </w:p>
              </w:tc>
            </w:tr>
          </w:tbl>
          <w:p/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534AB7" w:sz="24"/>
              <w:bottom w:val="none" w:color="FFFFFF" w:sz="0"/>
              <w:right w:val="none" w:color="FFFFFF" w:sz="0"/>
            </w:tcBorders>
            <w:shd w:fill="F5F3FF" w:val="clear"/>
            <w:tcMar>
              <w:top w:type="dxa" w:w="110"/>
              <w:left w:type="dxa" w:w="260"/>
              <w:bottom w:type="dxa" w:w="11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Situation 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Impossible d’ouvrir un fichier</w:t>
            </w:r>
          </w:p>
          <w:tbl>
            <w:tblPr>
              <w:tblW w:type="dxa" w:w="10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4500"/>
              <w:gridCol w:w="3806"/>
            </w:tblGrid>
            <w:tr>
              <w:tc>
                <w:tcPr>
                  <w:tcW w:type="dxa" w:w="20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Catégories possibles</w:t>
                  </w:r>
                </w:p>
              </w:tc>
              <w:tc>
                <w:tcPr>
                  <w:tcW w:type="dxa" w:w="45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4 Hypothèses</w:t>
                  </w:r>
                </w:p>
              </w:tc>
              <w:tc>
                <w:tcPr>
                  <w:tcW w:type="dxa" w:w="3806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2 Vérifications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70"/>
                    <w:left w:type="dxa" w:w="110"/>
                    <w:bottom w:type="dxa" w:w="70"/>
                    <w:right w:type="dxa" w:w="8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B3F6B"/>
                      <w:sz w:val="16"/>
                      <w:szCs w:val="16"/>
                    </w:rPr>
                    <w:t xml:space="preserve">📄  Fichier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B3F6B"/>
                      <w:sz w:val="16"/>
                      <w:szCs w:val="16"/>
                    </w:rPr>
                    <w:t xml:space="preserve">💻  Logiciel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B3F6B"/>
                      <w:sz w:val="16"/>
                      <w:szCs w:val="16"/>
                    </w:rPr>
                    <w:t xml:space="preserve">🔒  Droits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B3F6B"/>
                      <w:sz w:val="16"/>
                      <w:szCs w:val="16"/>
                    </w:rPr>
                    <w:t xml:space="preserve">💥  Corruption</w:t>
                  </w:r>
                </w:p>
              </w:tc>
              <w:tc>
                <w:tcPr>
                  <w:tcW w:type="dxa" w:w="45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70"/>
                    <w:left w:type="dxa" w:w="110"/>
                    <w:bottom w:type="dxa" w:w="70"/>
                    <w:right w:type="dxa" w:w="8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H1 — L’application associée au format du fichier n’est pas installée ou est corrompue.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H2 — L’utilisateur n’a pas les droits de lecture sur ce fichier ou dossier.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H3 — Le fichier est corrompu (téléchargement incomplet, secteur disque défaillant).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H4 — Le fichier est verrouillé par un autre processus ou utilisateur (partage réseau).</w:t>
                  </w:r>
                </w:p>
              </w:tc>
              <w:tc>
                <w:tcPr>
                  <w:tcW w:type="dxa" w:w="380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70"/>
                    <w:left w:type="dxa" w:w="110"/>
                    <w:bottom w:type="dxa" w:w="70"/>
                    <w:right w:type="dxa" w:w="8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F766E"/>
                      <w:sz w:val="16"/>
                      <w:szCs w:val="16"/>
                    </w:rPr>
                    <w:t xml:space="preserve">V1 — Clic droit &gt; Propriétés &gt; Sécurité : vérifier les droits d’accès de l’utilisateur.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F766E"/>
                      <w:sz w:val="16"/>
                      <w:szCs w:val="16"/>
                    </w:rPr>
                    <w:t xml:space="preserve">V2 — Tenter d’ouvrir le fichier avec un autre logiciel compatible pour isoler la cause.</w:t>
                  </w:r>
                </w:p>
              </w:tc>
            </w:tr>
          </w:tbl>
          <w:p/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1B3F6B" w:sz="24"/>
              <w:bottom w:val="none" w:color="FFFFFF" w:sz="0"/>
              <w:right w:val="none" w:color="FFFFFF" w:sz="0"/>
            </w:tcBorders>
            <w:shd w:fill="EFF6FF" w:val="clear"/>
            <w:tcMar>
              <w:top w:type="dxa" w:w="110"/>
              <w:left w:type="dxa" w:w="260"/>
              <w:bottom w:type="dxa" w:w="11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F6B"/>
                <w:sz w:val="20"/>
                <w:szCs w:val="20"/>
              </w:rPr>
              <w:t xml:space="preserve">Situation 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F6B"/>
                <w:sz w:val="20"/>
                <w:szCs w:val="20"/>
              </w:rPr>
              <w:t xml:space="preserve">Un utilisateur ne peut plus se connecter</w:t>
            </w:r>
          </w:p>
          <w:tbl>
            <w:tblPr>
              <w:tblW w:type="dxa" w:w="103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4500"/>
              <w:gridCol w:w="3806"/>
            </w:tblGrid>
            <w:tr>
              <w:tc>
                <w:tcPr>
                  <w:tcW w:type="dxa" w:w="20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Catégories possibles</w:t>
                  </w:r>
                </w:p>
              </w:tc>
              <w:tc>
                <w:tcPr>
                  <w:tcW w:type="dxa" w:w="45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4 Hypothèses</w:t>
                  </w:r>
                </w:p>
              </w:tc>
              <w:tc>
                <w:tcPr>
                  <w:tcW w:type="dxa" w:w="3806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2 Vérifications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70"/>
                    <w:left w:type="dxa" w:w="110"/>
                    <w:bottom w:type="dxa" w:w="70"/>
                    <w:right w:type="dxa" w:w="8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B3F6B"/>
                      <w:sz w:val="16"/>
                      <w:szCs w:val="16"/>
                    </w:rPr>
                    <w:t xml:space="preserve">🔑  Identifiants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B3F6B"/>
                      <w:sz w:val="16"/>
                      <w:szCs w:val="16"/>
                    </w:rPr>
                    <w:t xml:space="preserve">🌐  Réseau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B3F6B"/>
                      <w:sz w:val="16"/>
                      <w:szCs w:val="16"/>
                    </w:rPr>
                    <w:t xml:space="preserve">🛡️  Sécurité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B3F6B"/>
                      <w:sz w:val="16"/>
                      <w:szCs w:val="16"/>
                    </w:rPr>
                    <w:t xml:space="preserve">🖥️  Système</w:t>
                  </w:r>
                </w:p>
              </w:tc>
              <w:tc>
                <w:tcPr>
                  <w:tcW w:type="dxa" w:w="45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70"/>
                    <w:left w:type="dxa" w:w="110"/>
                    <w:bottom w:type="dxa" w:w="70"/>
                    <w:right w:type="dxa" w:w="8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H1 — Le mot de passe a expiré ou a été modifié (politique de sécurité Active Directory).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H2 — Le compte est verrouillé après trop de tentatives de connexion échouées.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H3 — Le PC n’arrive pas à joindre le contrôleur de domaine (problème réseau ou DNS).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H4 — Le profil utilisateur Windows est corrompu ou inaccessible.</w:t>
                  </w:r>
                </w:p>
              </w:tc>
              <w:tc>
                <w:tcPr>
                  <w:tcW w:type="dxa" w:w="380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70"/>
                    <w:left w:type="dxa" w:w="110"/>
                    <w:bottom w:type="dxa" w:w="70"/>
                    <w:right w:type="dxa" w:w="8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F766E"/>
                      <w:sz w:val="16"/>
                      <w:szCs w:val="16"/>
                    </w:rPr>
                    <w:t xml:space="preserve">V1 — Vérifier dans l’AD (Active Directory) si le compte est verrouillé ou le MDP expiré.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0F766E"/>
                      <w:sz w:val="16"/>
                      <w:szCs w:val="16"/>
                    </w:rPr>
                    <w:t xml:space="preserve">V2 — Tester la connexion en mode hors domaine (compte local) pour isoler l’origine.</w:t>
                  </w:r>
                </w:p>
              </w:tc>
            </w:tr>
          </w:tbl>
          <w:p/>
        </w:tc>
      </w:tr>
    </w:tbl>
    <w:sectPr>
      <w:headerReference w:type="default" r:id="rId6"/>
      <w:footerReference w:type="default" r:id="rId7"/>
      <w:pgSz w:w="11906" w:h="16838" w:orient="portrait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9F5" w:sz="4" w:space="2"/>
      </w:pBdr>
      <w:spacing w:before="60"/>
    </w:pPr>
    <w:r>
      <w:rPr>
        <w:rFonts w:ascii="Arial" w:cs="Arial" w:eastAsia="Arial" w:hAnsi="Arial"/>
        <w:b w:val="false"/>
        <w:bCs w:val="false"/>
        <w:i/>
        <w:iCs/>
        <w:color w:val="555555"/>
        <w:sz w:val="13"/>
        <w:szCs w:val="13"/>
      </w:rPr>
      <w:t xml:space="preserve">IPAM d’Ecaussinnes — Bachelier IT — Systèmes d’Exploitation — Usage pédagogique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0" w:space="2"/>
      </w:pBdr>
      <w:spacing w:before="0" w:after="60"/>
    </w:pPr>
    <w:r>
      <w:rPr>
        <w:rFonts w:ascii="Arial" w:cs="Arial" w:eastAsia="Arial" w:hAnsi="Arial"/>
        <w:b/>
        <w:bCs/>
        <w:i w:val="false"/>
        <w:iCs w:val="false"/>
        <w:color w:val="1B3F6B"/>
        <w:sz w:val="18"/>
        <w:szCs w:val="18"/>
      </w:rPr>
      <w:t xml:space="preserve">EXERCICE OS — Analyse de situations par catégories</w:t>
    </w:r>
    <w:r>
      <w:rPr>
        <w:rFonts w:ascii="Arial" w:cs="Arial" w:eastAsia="Arial" w:hAnsi="Arial"/>
        <w:b w:val="false"/>
        <w:bCs w:val="false"/>
        <w:i/>
        <w:iCs/>
        <w:color w:val="555555"/>
        <w:sz w:val="14"/>
        <w:szCs w:val="14"/>
      </w:rPr>
      <w:t xml:space="preserve">    |    IPAM d’Ecaussinnes — Bachelier IT — Page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4"/>
        <w:szCs w:val="14"/>
      </w:rPr>
      <w:t xml:space="preserve"> /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2026-03-26T19:43:29.888Z</dcterms:created>
  <dcterms:modified xsi:type="dcterms:W3CDTF">2026-03-26T19:43:29.888Z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