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de diagnostic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2"/>
                <w:szCs w:val="32"/>
              </w:rPr>
              <w:t xml:space="preserve">PC lent — Analyse et démarche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Incident / Problème — Infos — Démarche — Maintenance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81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81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81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81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10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55555" w:sz="2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240"/>
              <w:bottom w:type="dxa" w:w="9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📋  Contexte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Un utilisateur se plaint que son PC est très lent depuis quelques jours.</w:t>
            </w:r>
          </w:p>
        </w:tc>
      </w:tr>
    </w:tbl>
    <w:p>
      <w:pPr>
        <w:spacing w:before="10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Incident ou problème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3"/>
              <w:gridCol w:w="120"/>
              <w:gridCol w:w="4873"/>
            </w:tblGrid>
            <w:tr>
              <w:tc>
                <w:tcPr>
                  <w:tcW w:type="dxa" w:w="4873"/>
                  <w:tcBorders>
                    <w:top w:val="none" w:color="FFFFFF" w:sz="0"/>
                    <w:left w:val="single" w:color="2E75B6" w:sz="12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7"/>
                      <w:szCs w:val="17"/>
                    </w:rPr>
                    <w:t xml:space="preserve">Incident dans un premier temps.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 Une perturbation isolée sur un seul utilisateur.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873"/>
                  <w:tcBorders>
                    <w:top w:val="none" w:color="FFFFFF" w:sz="0"/>
                    <w:left w:val="single" w:color="C55A11" w:sz="12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7"/>
                      <w:szCs w:val="17"/>
                    </w:rPr>
                    <w:t xml:space="preserve">Peut évoluer en problème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 si d’autres postes sont affectés ou si la cause racine est systémique.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34AB7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Quelles informations demander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3"/>
              <w:gridCol w:w="120"/>
              <w:gridCol w:w="4873"/>
            </w:tblGrid>
            <w:tr>
              <w:tc>
                <w:tcPr>
                  <w:tcW w:type="dxa" w:w="48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60"/>
                    <w:bottom w:type="dxa" w:w="6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Depuis quand exactement ? Progressif ou soudain 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Quelles applications sont concernées 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Modifications récentes (MAJ, installation, branchement) ?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8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Taux d’utilisation CPU / RAM anormalement élevé 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Espace disque disponible 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Messages d’erreur ou comportements inhabituels ?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E5631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Propose une démarche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2400"/>
              <w:gridCol w:w="2400"/>
              <w:gridCol w:w="4506"/>
            </w:tblGrid>
            <w:tr>
              <w:tc>
                <w:tcPr>
                  <w:tcW w:type="dxa" w:w="56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Étape</w:t>
                  </w:r>
                </w:p>
              </w:tc>
              <w:tc>
                <w:tcPr>
                  <w:tcW w:type="dxa" w:w="24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Action</w:t>
                  </w:r>
                </w:p>
              </w:tc>
              <w:tc>
                <w:tcPr>
                  <w:tcW w:type="dxa" w:w="24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Outil / Commande</w:t>
                  </w:r>
                </w:p>
              </w:tc>
              <w:tc>
                <w:tcPr>
                  <w:tcW w:type="dxa" w:w="450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Objectif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Vérifier l’utilisation CPU et RAM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Gestionnaire des tâches (Ctrl+Maj+Échap)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Identifier un processus gourmand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Contrôler l’espace disque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Explorateur &gt; Propriétés / df -h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Détecter un disque saturé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Analyser les journaux système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Observateur d’événements / journalctl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Repérer erreurs ou avertissements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Rechercher malware / virus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Analyse antivirus complète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Exclure une infection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Vérifier les MAJ et pilotes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Windows Update / Device Manager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Corriger incompatibilités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Nettoyer et optimiser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Nettoyage disque, défragmentation HDD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Améliorer les performances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Type(s) de maintenance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200"/>
              <w:gridCol w:w="5666"/>
            </w:tblGrid>
            <w:tr>
              <w:tc>
                <w:tcPr>
                  <w:tcW w:type="dxa" w:w="2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Type</w:t>
                  </w:r>
                </w:p>
              </w:tc>
              <w:tc>
                <w:tcPr>
                  <w:tcW w:type="dxa" w:w="22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Caractéristique</w:t>
                  </w:r>
                </w:p>
              </w:tc>
              <w:tc>
                <w:tcPr>
                  <w:tcW w:type="dxa" w:w="56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Application dans ce cas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7"/>
                      <w:szCs w:val="17"/>
                    </w:rPr>
                    <w:t xml:space="preserve">Corrective</w:t>
                  </w:r>
                </w:p>
              </w:tc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Corriger un dysfonctionnement existant</w:t>
                  </w:r>
                </w:p>
              </w:tc>
              <w:tc>
                <w:tcPr>
                  <w:tcW w:type="dxa" w:w="5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Supprimer un malware, rollback d’une MAJ défectueuse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7"/>
                      <w:szCs w:val="17"/>
                    </w:rPr>
                    <w:t xml:space="preserve">Préventive</w:t>
                  </w:r>
                </w:p>
              </w:tc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Anticiper les pannes futures</w:t>
                  </w:r>
                </w:p>
              </w:tc>
              <w:tc>
                <w:tcPr>
                  <w:tcW w:type="dxa" w:w="5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Nettoyage disque, mise à jour pilotes, optimisation planifiée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7"/>
                      <w:szCs w:val="17"/>
                    </w:rPr>
                    <w:t xml:space="preserve">Adaptive</w:t>
                  </w:r>
                </w:p>
              </w:tc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Adapter aux évolutions de l’environnement</w:t>
                  </w:r>
                </w:p>
              </w:tc>
              <w:tc>
                <w:tcPr>
                  <w:tcW w:type="dxa" w:w="5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Mise à jour OS ou pilotes après un changement matériel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Diagnostic PC lent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2026-03-19T19:24:49.182Z</dcterms:created>
  <dcterms:modified xsi:type="dcterms:W3CDTF">2026-03-19T19:24:49.183Z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