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906"/>
      </w:tblGrid>
      <w:tr>
        <w:tc>
          <w:tcPr>
            <w:tcW w:type="dxa" w:w="5400"/>
            <w:tcBorders>
              <w:top w:val="single" w:color="2E75B6" w:sz="16"/>
              <w:left w:val="single" w:color="1B3F6B" w:sz="24"/>
              <w:bottom w:val="single" w:color="2E75B6" w:sz="16"/>
              <w:right w:val="none" w:color="FFFFFF" w:sz="0"/>
            </w:tcBorders>
            <w:shd w:fill="F0F6FB" w:val="clear"/>
            <w:tcMar>
              <w:top w:type="dxa" w:w="180"/>
              <w:left w:type="dxa" w:w="300"/>
              <w:bottom w:type="dxa" w:w="180"/>
              <w:right w:type="dxa" w:w="20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Exercice de diagnostic</w:t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F6B"/>
                <w:sz w:val="28"/>
                <w:szCs w:val="28"/>
              </w:rPr>
              <w:t xml:space="preserve">Fichier écrasé par une version ancienne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Incident — Causes — Démarche — Sauvegarde — Maintenance</w:t>
            </w:r>
          </w:p>
        </w:tc>
        <w:tc>
          <w:tcPr>
            <w:tcW w:type="dxa" w:w="4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center"/>
          </w:tcPr>
          <w:tbl>
            <w:tblPr>
              <w:tblW w:type="dxa" w:w="47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2706"/>
            </w:tblGrid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E9F5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F6B"/>
                      <w:sz w:val="15"/>
                      <w:szCs w:val="15"/>
                    </w:rPr>
                    <w:t xml:space="preserve">Cours</w:t>
                  </w:r>
                </w:p>
              </w:tc>
              <w:tc>
                <w:tcPr>
                  <w:tcW w:type="dxa" w:w="2706"/>
                  <w:tcBorders>
                    <w:top w:val="none" w:color="FFFFFF" w:sz="0"/>
                    <w:left w:val="none" w:color="FFFFFF" w:sz="0"/>
                    <w:bottom w:val="single" w:color="AACDE8" w:sz="4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5"/>
                      <w:szCs w:val="15"/>
                    </w:rPr>
                    <w:t xml:space="preserve">Systèmes d’Exploitation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E9F5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F6B"/>
                      <w:sz w:val="15"/>
                      <w:szCs w:val="15"/>
                    </w:rPr>
                    <w:t xml:space="preserve">Établissement</w:t>
                  </w:r>
                </w:p>
              </w:tc>
              <w:tc>
                <w:tcPr>
                  <w:tcW w:type="dxa" w:w="2706"/>
                  <w:tcBorders>
                    <w:top w:val="none" w:color="FFFFFF" w:sz="0"/>
                    <w:left w:val="none" w:color="FFFFFF" w:sz="0"/>
                    <w:bottom w:val="single" w:color="AACDE8" w:sz="4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5"/>
                      <w:szCs w:val="15"/>
                    </w:rPr>
                    <w:t xml:space="preserve">IPAM d’Ecaussinnes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E9F5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F6B"/>
                      <w:sz w:val="15"/>
                      <w:szCs w:val="15"/>
                    </w:rPr>
                    <w:t xml:space="preserve">Auteur</w:t>
                  </w:r>
                </w:p>
              </w:tc>
              <w:tc>
                <w:tcPr>
                  <w:tcW w:type="dxa" w:w="2706"/>
                  <w:tcBorders>
                    <w:top w:val="none" w:color="FFFFFF" w:sz="0"/>
                    <w:left w:val="none" w:color="FFFFFF" w:sz="0"/>
                    <w:bottom w:val="single" w:color="AACDE8" w:sz="4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5"/>
                      <w:szCs w:val="15"/>
                    </w:rPr>
                    <w:t xml:space="preserve">Ernest HADJIU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E9F5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F6B"/>
                      <w:sz w:val="15"/>
                      <w:szCs w:val="15"/>
                    </w:rPr>
                    <w:t xml:space="preserve">Année</w:t>
                  </w:r>
                </w:p>
              </w:tc>
              <w:tc>
                <w:tcPr>
                  <w:tcW w:type="dxa" w:w="2706"/>
                  <w:tcBorders>
                    <w:top w:val="none" w:color="FFFFFF" w:sz="0"/>
                    <w:left w:val="none" w:color="FFFFFF" w:sz="0"/>
                    <w:bottom w:val="single" w:color="AACDE8" w:sz="4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5"/>
                      <w:szCs w:val="15"/>
                    </w:rPr>
                    <w:t xml:space="preserve">2024-2025</w:t>
                  </w:r>
                </w:p>
              </w:tc>
            </w:tr>
          </w:tbl>
          <w:p/>
        </w:tc>
      </w:tr>
    </w:tbl>
    <w:p>
      <w:pPr>
        <w:spacing w:before="10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555555" w:sz="20"/>
              <w:bottom w:val="none" w:color="FFFFFF" w:sz="0"/>
              <w:right w:val="none" w:color="FFFFFF" w:sz="0"/>
            </w:tcBorders>
            <w:shd w:fill="F9FAFB" w:val="clear"/>
            <w:tcMar>
              <w:top w:type="dxa" w:w="90"/>
              <w:left w:type="dxa" w:w="240"/>
              <w:bottom w:type="dxa" w:w="90"/>
              <w:right w:type="dxa" w:w="16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📋  Contexte 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8"/>
                <w:szCs w:val="18"/>
              </w:rPr>
              <w:t xml:space="preserve">Un utilisateur ouvre un fichier et constate que son contenu a été remplacé par une version plus ancienne.</w:t>
            </w:r>
          </w:p>
        </w:tc>
      </w:tr>
    </w:tbl>
    <w:p>
      <w:pPr>
        <w:spacing w:before="10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FF6FF" w:val="clear"/>
            <w:tcMar>
              <w:top w:type="dxa" w:w="115"/>
              <w:left w:type="dxa" w:w="260"/>
              <w:bottom w:type="dxa" w:w="115"/>
              <w:right w:type="dxa" w:w="180"/>
            </w:tcMar>
          </w:tcPr>
          <w:p>
            <w:pPr>
              <w:spacing w:before="0" w:after="6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Q1.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Incident ou problème ?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🟢  C’est un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INCIDENT.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  Événement ponctuel, un seul utilisateur affecté, survenu une fois. Peut devenir un problème si plusieurs utilisateurs signalent des écrasements récurrents.</w:t>
            </w:r>
          </w:p>
        </w:tc>
      </w:tr>
    </w:tbl>
    <w:p>
      <w:pPr>
        <w:spacing w:before="75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fill="FFFBEB" w:val="clear"/>
            <w:tcMar>
              <w:top w:type="dxa" w:w="115"/>
              <w:left w:type="dxa" w:w="260"/>
              <w:bottom w:type="dxa" w:w="115"/>
              <w:right w:type="dxa" w:w="180"/>
            </w:tcMar>
          </w:tcPr>
          <w:p>
            <w:pPr>
              <w:spacing w:before="0" w:after="6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Q2.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Causes possibles ?</w:t>
            </w:r>
          </w:p>
          <w:tbl>
            <w:tblPr>
              <w:tblW w:type="dxa" w:w="9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73"/>
              <w:gridCol w:w="120"/>
              <w:gridCol w:w="4873"/>
            </w:tblGrid>
            <w:tr>
              <w:tc>
                <w:tcPr>
                  <w:tcW w:type="dxa" w:w="48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60"/>
                    <w:bottom w:type="dxa" w:w="6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5" w:after="3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7"/>
                      <w:szCs w:val="17"/>
                    </w:rPr>
                    <w:t xml:space="preserve">Synchronisation cloud mal configurée (OneDrive, SharePoint, Dropbox).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5" w:after="3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7"/>
                      <w:szCs w:val="17"/>
                    </w:rPr>
                    <w:t xml:space="preserve">Conflit de version entre deux utilisateurs sur un fichier partagé.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5" w:after="3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7"/>
                      <w:szCs w:val="17"/>
                    </w:rPr>
                    <w:t xml:space="preserve">Restauration automatique d’une sauvegarde non souhaitée.</w:t>
                  </w:r>
                </w:p>
              </w:tc>
              <w:tc>
                <w:tcPr>
                  <w:tcW w:type="dxa" w:w="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48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60"/>
                    <w:bottom w:type="dxa" w:w="6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5" w:after="3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7"/>
                      <w:szCs w:val="17"/>
                    </w:rPr>
                    <w:t xml:space="preserve">Script ou tâche planifiée qui écrase le fichier à intervalles réguliers.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5" w:after="3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7"/>
                      <w:szCs w:val="17"/>
                    </w:rPr>
                    <w:t xml:space="preserve">Antivirus ayant restauré une version saine suite à une détection.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5" w:after="3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7"/>
                      <w:szCs w:val="17"/>
                    </w:rPr>
                    <w:t xml:space="preserve">Manipulation humaine : écrasement accidentel par un collègue.</w:t>
                  </w:r>
                </w:p>
              </w:tc>
            </w:tr>
          </w:tbl>
          <w:p/>
        </w:tc>
      </w:tr>
    </w:tbl>
    <w:p>
      <w:pPr>
        <w:spacing w:before="75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1E5631" w:sz="24"/>
              <w:bottom w:val="none" w:color="FFFFFF" w:sz="0"/>
              <w:right w:val="none" w:color="FFFFFF" w:sz="0"/>
            </w:tcBorders>
            <w:shd w:fill="F0FDF4" w:val="clear"/>
            <w:tcMar>
              <w:top w:type="dxa" w:w="115"/>
              <w:left w:type="dxa" w:w="260"/>
              <w:bottom w:type="dxa" w:w="115"/>
              <w:right w:type="dxa" w:w="180"/>
            </w:tcMar>
          </w:tcPr>
          <w:p>
            <w:pPr>
              <w:spacing w:before="0" w:after="6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631"/>
                <w:sz w:val="20"/>
                <w:szCs w:val="20"/>
              </w:rPr>
              <w:t xml:space="preserve">Q3.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631"/>
                <w:sz w:val="20"/>
                <w:szCs w:val="20"/>
              </w:rPr>
              <w:t xml:space="preserve">Démarche ?</w:t>
            </w:r>
          </w:p>
          <w:tbl>
            <w:tblPr>
              <w:tblW w:type="dxa" w:w="9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400"/>
              <w:gridCol w:w="2400"/>
              <w:gridCol w:w="4566"/>
            </w:tblGrid>
            <w:tr>
              <w:tc>
                <w:tcPr>
                  <w:tcW w:type="dxa" w:w="500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1B3F6B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Étape</w:t>
                  </w:r>
                </w:p>
              </w:tc>
              <w:tc>
                <w:tcPr>
                  <w:tcW w:type="dxa" w:w="2400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1B3F6B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Action</w:t>
                  </w:r>
                </w:p>
              </w:tc>
              <w:tc>
                <w:tcPr>
                  <w:tcW w:type="dxa" w:w="2400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1B3F6B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Outil / Commande</w:t>
                  </w:r>
                </w:p>
              </w:tc>
              <w:tc>
                <w:tcPr>
                  <w:tcW w:type="dxa" w:w="4566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1B3F6B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Objectif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1B3F6B" w:val="clear"/>
                  <w:tcMar>
                    <w:top w:type="dxa" w:w="55"/>
                    <w:left w:type="dxa" w:w="80"/>
                    <w:bottom w:type="dxa" w:w="55"/>
                    <w:right w:type="dxa" w:w="6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1</w:t>
                  </w:r>
                </w:p>
              </w:tc>
              <w:tc>
                <w:tcPr>
                  <w:tcW w:type="dxa" w:w="2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55"/>
                    <w:left w:type="dxa" w:w="100"/>
                    <w:bottom w:type="dxa" w:w="55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Vérifier l’historique des versions</w:t>
                  </w:r>
                </w:p>
              </w:tc>
              <w:tc>
                <w:tcPr>
                  <w:tcW w:type="dxa" w:w="2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55"/>
                    <w:left w:type="dxa" w:w="100"/>
                    <w:bottom w:type="dxa" w:w="55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374151"/>
                      <w:sz w:val="15"/>
                      <w:szCs w:val="15"/>
                    </w:rPr>
                    <w:t xml:space="preserve">Propriétés &gt; Versions précédentes (Windows)</w:t>
                  </w:r>
                </w:p>
              </w:tc>
              <w:tc>
                <w:tcPr>
                  <w:tcW w:type="dxa" w:w="45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55"/>
                    <w:left w:type="dxa" w:w="100"/>
                    <w:bottom w:type="dxa" w:w="55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Identifier quand le fichier a été écrasé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1B3F6B" w:val="clear"/>
                  <w:tcMar>
                    <w:top w:type="dxa" w:w="55"/>
                    <w:left w:type="dxa" w:w="80"/>
                    <w:bottom w:type="dxa" w:w="55"/>
                    <w:right w:type="dxa" w:w="6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2</w:t>
                  </w:r>
                </w:p>
              </w:tc>
              <w:tc>
                <w:tcPr>
                  <w:tcW w:type="dxa" w:w="2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Consulter les journaux de synchronisation</w:t>
                  </w:r>
                </w:p>
              </w:tc>
              <w:tc>
                <w:tcPr>
                  <w:tcW w:type="dxa" w:w="2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374151"/>
                      <w:sz w:val="15"/>
                      <w:szCs w:val="15"/>
                    </w:rPr>
                    <w:t xml:space="preserve">Logs OneDrive / SharePoint / Dropbox</w:t>
                  </w:r>
                </w:p>
              </w:tc>
              <w:tc>
                <w:tcPr>
                  <w:tcW w:type="dxa" w:w="45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Détecter un conflit ou sync automatique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1B3F6B" w:val="clear"/>
                  <w:tcMar>
                    <w:top w:type="dxa" w:w="55"/>
                    <w:left w:type="dxa" w:w="80"/>
                    <w:bottom w:type="dxa" w:w="55"/>
                    <w:right w:type="dxa" w:w="6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3</w:t>
                  </w:r>
                </w:p>
              </w:tc>
              <w:tc>
                <w:tcPr>
                  <w:tcW w:type="dxa" w:w="2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55"/>
                    <w:left w:type="dxa" w:w="100"/>
                    <w:bottom w:type="dxa" w:w="55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Vérifier les tâches planifiées</w:t>
                  </w:r>
                </w:p>
              </w:tc>
              <w:tc>
                <w:tcPr>
                  <w:tcW w:type="dxa" w:w="2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55"/>
                    <w:left w:type="dxa" w:w="100"/>
                    <w:bottom w:type="dxa" w:w="55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374151"/>
                      <w:sz w:val="15"/>
                      <w:szCs w:val="15"/>
                    </w:rPr>
                    <w:t xml:space="preserve">Planificateur de tâches / crontab -l</w:t>
                  </w:r>
                </w:p>
              </w:tc>
              <w:tc>
                <w:tcPr>
                  <w:tcW w:type="dxa" w:w="45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55"/>
                    <w:left w:type="dxa" w:w="100"/>
                    <w:bottom w:type="dxa" w:w="55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Trouver un script d’écrasement automatique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1B3F6B" w:val="clear"/>
                  <w:tcMar>
                    <w:top w:type="dxa" w:w="55"/>
                    <w:left w:type="dxa" w:w="80"/>
                    <w:bottom w:type="dxa" w:w="55"/>
                    <w:right w:type="dxa" w:w="6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4</w:t>
                  </w:r>
                </w:p>
              </w:tc>
              <w:tc>
                <w:tcPr>
                  <w:tcW w:type="dxa" w:w="2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Interroger les autres utilisateurs</w:t>
                  </w:r>
                </w:p>
              </w:tc>
              <w:tc>
                <w:tcPr>
                  <w:tcW w:type="dxa" w:w="2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374151"/>
                      <w:sz w:val="15"/>
                      <w:szCs w:val="15"/>
                    </w:rPr>
                    <w:t xml:space="preserve">Entretien / messagerie / historique accès</w:t>
                  </w:r>
                </w:p>
              </w:tc>
              <w:tc>
                <w:tcPr>
                  <w:tcW w:type="dxa" w:w="45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Confirmer ou exclure une manipulation humaine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1B3F6B" w:val="clear"/>
                  <w:tcMar>
                    <w:top w:type="dxa" w:w="55"/>
                    <w:left w:type="dxa" w:w="80"/>
                    <w:bottom w:type="dxa" w:w="55"/>
                    <w:right w:type="dxa" w:w="6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5</w:t>
                  </w:r>
                </w:p>
              </w:tc>
              <w:tc>
                <w:tcPr>
                  <w:tcW w:type="dxa" w:w="2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55"/>
                    <w:left w:type="dxa" w:w="100"/>
                    <w:bottom w:type="dxa" w:w="55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Restaurer la bonne version</w:t>
                  </w:r>
                </w:p>
              </w:tc>
              <w:tc>
                <w:tcPr>
                  <w:tcW w:type="dxa" w:w="2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55"/>
                    <w:left w:type="dxa" w:w="100"/>
                    <w:bottom w:type="dxa" w:w="55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374151"/>
                      <w:sz w:val="15"/>
                      <w:szCs w:val="15"/>
                    </w:rPr>
                    <w:t xml:space="preserve">Sauvegarde / corbeille / outil de récupération</w:t>
                  </w:r>
                </w:p>
              </w:tc>
              <w:tc>
                <w:tcPr>
                  <w:tcW w:type="dxa" w:w="45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55"/>
                    <w:left w:type="dxa" w:w="100"/>
                    <w:bottom w:type="dxa" w:w="55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Rétablir l’état correct du fichier</w:t>
                  </w:r>
                </w:p>
              </w:tc>
            </w:tr>
          </w:tbl>
          <w:p/>
        </w:tc>
      </w:tr>
    </w:tbl>
    <w:p>
      <w:pPr>
        <w:spacing w:before="75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93"/>
        <w:gridCol w:w="120"/>
        <w:gridCol w:w="5093"/>
      </w:tblGrid>
      <w:tr>
        <w:tc>
          <w:tcPr>
            <w:tcW w:type="dxa" w:w="5093"/>
            <w:tcBorders>
              <w:top w:val="none" w:color="FFFFFF" w:sz="0"/>
              <w:left w:val="single" w:color="534AB7" w:sz="24"/>
              <w:bottom w:val="none" w:color="FFFFFF" w:sz="0"/>
              <w:right w:val="none" w:color="FFFFFF" w:sz="0"/>
            </w:tcBorders>
            <w:shd w:fill="F5F3FF" w:val="clear"/>
            <w:tcMar>
              <w:top w:type="dxa" w:w="115"/>
              <w:left w:type="dxa" w:w="260"/>
              <w:bottom w:type="dxa" w:w="115"/>
              <w:right w:type="dxa" w:w="160"/>
            </w:tcMar>
          </w:tcPr>
          <w:p>
            <w:pPr>
              <w:spacing w:before="0" w:after="6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Q4.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Lien avec sauvegarde ?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La sauvegarde est la première solution de restauration.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Sans sauvegarde récente → perte définitive des données.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Les sauvegardes doivent être versionnées (plusieurs points de restauration).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Règle 3-2-1 : 3 copies, 2 supports différents, 1 hors-site.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5093"/>
            <w:tcBorders>
              <w:top w:val="none" w:color="FFFFFF" w:sz="0"/>
              <w:left w:val="single" w:color="991B1B" w:sz="24"/>
              <w:bottom w:val="none" w:color="FFFFFF" w:sz="0"/>
              <w:right w:val="none" w:color="FFFFFF" w:sz="0"/>
            </w:tcBorders>
            <w:shd w:fill="FEF2F2" w:val="clear"/>
            <w:tcMar>
              <w:top w:type="dxa" w:w="115"/>
              <w:left w:type="dxa" w:w="260"/>
              <w:bottom w:type="dxa" w:w="115"/>
              <w:right w:type="dxa" w:w="160"/>
            </w:tcMar>
          </w:tcPr>
          <w:p>
            <w:pPr>
              <w:spacing w:before="0" w:after="6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20"/>
                <w:szCs w:val="20"/>
              </w:rPr>
              <w:t xml:space="preserve">Q5.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20"/>
                <w:szCs w:val="20"/>
              </w:rPr>
              <w:t xml:space="preserve">Type de maintenance ?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7"/>
                <w:szCs w:val="17"/>
              </w:rPr>
              <w:t xml:space="preserve">Corrective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 : restaurer le fichier dans son état correct.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Préventive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 : configurer sauvegardes automatiques versionnées.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Adaptive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 : revoir les droits d’accès et les politiques de sync.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720" w:right="800" w:bottom="72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9F5" w:sz="4" w:space="2"/>
      </w:pBdr>
      <w:spacing w:before="60"/>
    </w:pPr>
    <w:r>
      <w:rPr>
        <w:rFonts w:ascii="Arial" w:cs="Arial" w:eastAsia="Arial" w:hAnsi="Arial"/>
        <w:b w:val="false"/>
        <w:bCs w:val="false"/>
        <w:i/>
        <w:iCs/>
        <w:color w:val="555555"/>
        <w:sz w:val="13"/>
        <w:szCs w:val="13"/>
      </w:rPr>
      <w:t xml:space="preserve">IPAM d’Ecaussinnes — Bachelier IT — Systèmes d’Exploitation — Usage pédagogique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10" w:space="2"/>
      </w:pBdr>
      <w:spacing w:before="0" w:after="60"/>
    </w:pPr>
    <w:r>
      <w:rPr>
        <w:rFonts w:ascii="Arial" w:cs="Arial" w:eastAsia="Arial" w:hAnsi="Arial"/>
        <w:b/>
        <w:bCs/>
        <w:i w:val="false"/>
        <w:iCs w:val="false"/>
        <w:color w:val="1B3F6B"/>
        <w:sz w:val="18"/>
        <w:szCs w:val="18"/>
      </w:rPr>
      <w:t xml:space="preserve">EXERCICE OS — Fichier écrasé / version ancienne</w:t>
    </w:r>
    <w:r>
      <w:rPr>
        <w:rFonts w:ascii="Arial" w:cs="Arial" w:eastAsia="Arial" w:hAnsi="Arial"/>
        <w:b w:val="false"/>
        <w:bCs w:val="false"/>
        <w:i/>
        <w:iCs/>
        <w:color w:val="555555"/>
        <w:sz w:val="14"/>
        <w:szCs w:val="14"/>
      </w:rPr>
      <w:t xml:space="preserve">    |    IPAM d’Ecaussinnes — Bachelier IT — Page </w:t>
    </w:r>
    <w:r>
      <w:rPr>
        <w:rFonts w:ascii="Arial" w:cs="Arial" w:eastAsia="Arial" w:hAnsi="Arial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4"/>
        <w:szCs w:val="14"/>
      </w:rPr>
      <w:t xml:space="preserve"> / </w:t>
    </w:r>
    <w:r>
      <w:rPr>
        <w:rFonts w:ascii="Arial" w:cs="Arial" w:eastAsia="Arial" w:hAnsi="Arial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2026-03-19T19:32:11.856Z</dcterms:created>
  <dcterms:modified xsi:type="dcterms:W3CDTF">2026-03-19T19:32:11.857Z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