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906"/>
      </w:tblGrid>
      <w:tr>
        <w:tc>
          <w:tcPr>
            <w:tcW w:type="dxa" w:w="5400"/>
            <w:tcBorders>
              <w:top w:val="single" w:color="2E75B6" w:sz="16"/>
              <w:left w:val="single" w:color="1B3F6B" w:sz="24"/>
              <w:bottom w:val="single" w:color="2E75B6" w:sz="16"/>
              <w:right w:val="none" w:color="FFFFFF" w:sz="0"/>
            </w:tcBorders>
            <w:shd w:fill="F0F6FB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Exercice de communication IT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30"/>
                <w:szCs w:val="30"/>
              </w:rPr>
              <w:t xml:space="preserve">Réponse complète à un utilisateur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Reformulation — Vulgarisation — Ton — Étapes</w:t>
            </w:r>
          </w:p>
        </w:tc>
        <w:tc>
          <w:tcPr>
            <w:tcW w:type="dxa" w:w="4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Cours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Systèmes d’Exploitation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Établissement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IPAM d’Ecaussinnes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Auteur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Ernest HADJIU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Année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2024-2025</w:t>
                  </w:r>
                </w:p>
              </w:tc>
            </w:tr>
          </w:tbl>
          <w:p/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55555" w:sz="20"/>
              <w:bottom w:val="none" w:color="FFFFFF" w:sz="0"/>
              <w:right w:val="none" w:color="FFFFFF" w:sz="0"/>
            </w:tcBorders>
            <w:shd w:fill="F9FAFB" w:val="clear"/>
            <w:tcMar>
              <w:top w:type="dxa" w:w="85"/>
              <w:left w:type="dxa" w:w="240"/>
              <w:bottom w:type="dxa" w:w="85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📋  Contexte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Un utilisateur ne retrouve plus un fichier important.</w:t>
            </w:r>
          </w:p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B3F6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Réponse complète au technicien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3C7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28"/>
                      <w:szCs w:val="28"/>
                    </w:rPr>
                    <w:t xml:space="preserve">1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5"/>
                      <w:szCs w:val="15"/>
                    </w:rPr>
                    <w:t xml:space="preserve">Reformulation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Si je comprends bien, vous ne parvenez plus à accéder à un fichier important — il n’apparaît plus à l’endroit où vous le sauvegardez habituellement. Est-ce bien cela ?</w:t>
                  </w:r>
                </w:p>
                <w:tbl>
                  <w:tblPr>
                    <w:tblW w:type="dxa" w:w="864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8646"/>
                  </w:tblGrid>
                  <w:tr>
                    <w:tc>
                      <w:tcPr>
                        <w:tcW w:type="dxa" w:w="8646"/>
                        <w:tcBorders>
                          <w:top w:val="none" w:color="FFFFFF" w:sz="0"/>
                          <w:left w:val="single" w:color="C55A11" w:sz="10"/>
                          <w:bottom w:val="none" w:color="FFFFFF" w:sz="0"/>
                          <w:right w:val="none" w:color="FFFFFF" w:sz="0"/>
                        </w:tcBorders>
                        <w:shd w:fill="F9FAFB" w:val="clear"/>
                        <w:tcMar>
                          <w:top w:type="dxa" w:w="50"/>
                          <w:left w:type="dxa" w:w="160"/>
                          <w:bottom w:type="dxa" w:w="50"/>
                          <w:right w:type="dxa" w:w="80"/>
                        </w:tcMar>
                      </w:tcPr>
                      <w:p>
                        <w:pPr>
                          <w:spacing w:before="0" w:after="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C55A11"/>
                            <w:sz w:val="15"/>
                            <w:szCs w:val="15"/>
                          </w:rPr>
                          <w:t xml:space="preserve">💡 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555555"/>
                            <w:sz w:val="15"/>
                            <w:szCs w:val="15"/>
                          </w:rPr>
                          <w:t xml:space="preserve">Reformuler avant d’agir évite de partir dans la mauvaise direction sur base d’une information incomplète.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55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E9FE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28"/>
                      <w:szCs w:val="28"/>
                    </w:rPr>
                    <w:t xml:space="preserve">2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5"/>
                      <w:szCs w:val="15"/>
                    </w:rPr>
                    <w:t xml:space="preserve">Vulgarisation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Votre fichier n’a probablement pas disparu — il peut s’être déplacé dans un autre dossier, être dans la corbeille, ou ne pas avoir été enregistré correctement. C’est comme chercher un document dans une armoire : il est souvent là, juste rangé ailleurs.</w:t>
                  </w:r>
                </w:p>
                <w:tbl>
                  <w:tblPr>
                    <w:tblW w:type="dxa" w:w="864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8646"/>
                  </w:tblGrid>
                  <w:tr>
                    <w:tc>
                      <w:tcPr>
                        <w:tcW w:type="dxa" w:w="8646"/>
                        <w:tcBorders>
                          <w:top w:val="none" w:color="FFFFFF" w:sz="0"/>
                          <w:left w:val="single" w:color="534AB7" w:sz="10"/>
                          <w:bottom w:val="none" w:color="FFFFFF" w:sz="0"/>
                          <w:right w:val="none" w:color="FFFFFF" w:sz="0"/>
                        </w:tcBorders>
                        <w:shd w:fill="F9FAFB" w:val="clear"/>
                        <w:tcMar>
                          <w:top w:type="dxa" w:w="50"/>
                          <w:left w:type="dxa" w:w="160"/>
                          <w:bottom w:type="dxa" w:w="50"/>
                          <w:right w:type="dxa" w:w="80"/>
                        </w:tcMar>
                      </w:tcPr>
                      <w:p>
                        <w:pPr>
                          <w:spacing w:before="0" w:after="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34AB7"/>
                            <w:sz w:val="15"/>
                            <w:szCs w:val="15"/>
                          </w:rPr>
                          <w:t xml:space="preserve">💡 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555555"/>
                            <w:sz w:val="15"/>
                            <w:szCs w:val="15"/>
                          </w:rPr>
                          <w:t xml:space="preserve">L’analogie « armoire » dédramatise la situation et rassure l’utilisateur sur la possibilité de retrouver le fichier.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55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1FAE5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28"/>
                      <w:szCs w:val="28"/>
                    </w:rPr>
                    <w:t xml:space="preserve">3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5"/>
                      <w:szCs w:val="15"/>
                    </w:rPr>
                    <w:t xml:space="preserve">Ton professionnel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Je comprends que cette situation est stressante, surtout si ce fichier est important pour votre travail. Soyez assuré(e) que je mets tout en œuvre pour le retrouver avec vous.</w:t>
                  </w:r>
                </w:p>
                <w:tbl>
                  <w:tblPr>
                    <w:tblW w:type="dxa" w:w="864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8646"/>
                  </w:tblGrid>
                  <w:tr>
                    <w:tc>
                      <w:tcPr>
                        <w:tcW w:type="dxa" w:w="8646"/>
                        <w:tcBorders>
                          <w:top w:val="none" w:color="FFFFFF" w:sz="0"/>
                          <w:left w:val="single" w:color="1E5631" w:sz="10"/>
                          <w:bottom w:val="none" w:color="FFFFFF" w:sz="0"/>
                          <w:right w:val="none" w:color="FFFFFF" w:sz="0"/>
                        </w:tcBorders>
                        <w:shd w:fill="F9FAFB" w:val="clear"/>
                        <w:tcMar>
                          <w:top w:type="dxa" w:w="50"/>
                          <w:left w:type="dxa" w:w="160"/>
                          <w:bottom w:type="dxa" w:w="50"/>
                          <w:right w:type="dxa" w:w="80"/>
                        </w:tcMar>
                      </w:tcPr>
                      <w:p>
                        <w:pPr>
                          <w:spacing w:before="0" w:after="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1E5631"/>
                            <w:sz w:val="15"/>
                            <w:szCs w:val="15"/>
                          </w:rPr>
                          <w:t xml:space="preserve">💡 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555555"/>
                            <w:sz w:val="15"/>
                            <w:szCs w:val="15"/>
                          </w:rPr>
                          <w:t xml:space="preserve">Reconnaître l’émotion sans la minimiser. Le ton reste calme, empathique et orienté solution.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55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CFBF1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28"/>
                      <w:szCs w:val="28"/>
                    </w:rPr>
                    <w:t xml:space="preserve">4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5"/>
                      <w:szCs w:val="15"/>
                    </w:rPr>
                    <w:t xml:space="preserve">Prochaines étapes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Voici ce que nous allons faire ensemble, dans cet ordre :</w:t>
                  </w:r>
                </w:p>
              </w:tc>
            </w:tr>
          </w:tbl>
          <w:p>
            <w:pPr>
              <w:spacing w:before="3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6766"/>
            </w:tblGrid>
            <w:tr>
              <w:tc>
                <w:tcPr>
                  <w:tcW w:type="dxa" w:w="5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0F766E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Étape</w:t>
                  </w:r>
                </w:p>
              </w:tc>
              <w:tc>
                <w:tcPr>
                  <w:tcW w:type="dxa" w:w="26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0F766E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Action</w:t>
                  </w:r>
                </w:p>
              </w:tc>
              <w:tc>
                <w:tcPr>
                  <w:tcW w:type="dxa" w:w="67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0F766E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Ce que ça cherche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CCFBF1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Rechercher le fichier via la barre de recherche Windows / macOS.</w:t>
                  </w:r>
                </w:p>
              </w:tc>
              <w:tc>
                <w:tcPr>
                  <w:tcW w:type="dxa" w:w="67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Vérifier qu’il existe encore sur le poste, même sous un autre nom ou emplacement.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A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Vérifier la corbeille et les téléchargements récents.</w:t>
                  </w:r>
                </w:p>
              </w:tc>
              <w:tc>
                <w:tcPr>
                  <w:tcW w:type="dxa" w:w="67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Les fichiers supprimés ou mal enregistrés s’y retrouvent fréquemment.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CCFBF1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Consulter les sauvegardes automatiques (OneDrive, historique des versions).</w:t>
                  </w:r>
                </w:p>
              </w:tc>
              <w:tc>
                <w:tcPr>
                  <w:tcW w:type="dxa" w:w="67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Récupérer une version antérieure si le fichier a été écrasé ou perdu.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A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Si non trouvé : lancer un outil de récupération ou escalader en N2.</w:t>
                  </w:r>
                </w:p>
              </w:tc>
              <w:tc>
                <w:tcPr>
                  <w:tcW w:type="dxa" w:w="67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Traiter les cas de suppression définitive ou de panne disque.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E5631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Synthèse — Les 4 piliers d’une bonne réponse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00"/>
              <w:gridCol w:w="6966"/>
            </w:tblGrid>
            <w:tr>
              <w:tc>
                <w:tcPr>
                  <w:tcW w:type="dxa" w:w="9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Pilier</w:t>
                  </w:r>
                </w:p>
              </w:tc>
              <w:tc>
                <w:tcPr>
                  <w:tcW w:type="dxa" w:w="20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Rôle</w:t>
                  </w:r>
                </w:p>
              </w:tc>
              <w:tc>
                <w:tcPr>
                  <w:tcW w:type="dxa" w:w="69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Effet sur l’utilisateur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1FAE5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6"/>
                      <w:szCs w:val="16"/>
                    </w:rPr>
                    <w:t xml:space="preserve">1 — Reformulation</w:t>
                  </w:r>
                </w:p>
              </w:tc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Clarifier le problème avant d’agir.</w:t>
                  </w:r>
                </w:p>
              </w:tc>
              <w:tc>
                <w:tcPr>
                  <w:tcW w:type="dxa" w:w="6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L’utilisateur se sent écouté et compris.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8FDF0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6"/>
                      <w:szCs w:val="16"/>
                    </w:rPr>
                    <w:t xml:space="preserve">2 — Vulgarisation</w:t>
                  </w:r>
                </w:p>
              </w:tc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Traduire le technique en simple.</w:t>
                  </w:r>
                </w:p>
              </w:tc>
              <w:tc>
                <w:tcPr>
                  <w:tcW w:type="dxa" w:w="6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Supprime l’anxiété liée à l’incompréhension.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1FAE5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6"/>
                      <w:szCs w:val="16"/>
                    </w:rPr>
                    <w:t xml:space="preserve">3 — Ton professionnel</w:t>
                  </w:r>
                </w:p>
              </w:tc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Reconnaître l’émotion, rester calme.</w:t>
                  </w:r>
                </w:p>
              </w:tc>
              <w:tc>
                <w:tcPr>
                  <w:tcW w:type="dxa" w:w="6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Instaure la confiance et apaise la tension.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8FDF0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6"/>
                      <w:szCs w:val="16"/>
                    </w:rPr>
                    <w:t xml:space="preserve">4 — Étapes claires</w:t>
                  </w:r>
                </w:p>
              </w:tc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Donner un plan d’action concret.</w:t>
                  </w:r>
                </w:p>
              </w:tc>
              <w:tc>
                <w:tcPr>
                  <w:tcW w:type="dxa" w:w="6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L’utilisateur sait ce qui va se passer, et quand.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9F5" w:sz="4" w:space="2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555555"/>
        <w:sz w:val="13"/>
        <w:szCs w:val="13"/>
      </w:rPr>
      <w:t xml:space="preserve">IPAM d’Ecaussinnes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 w:space="2"/>
      </w:pBdr>
      <w:spacing w:before="0" w:after="60"/>
    </w:pPr>
    <w:r>
      <w:rPr>
        <w:rFonts w:ascii="Arial" w:cs="Arial" w:eastAsia="Arial" w:hAnsi="Arial"/>
        <w:b/>
        <w:bCs/>
        <w:i w:val="false"/>
        <w:iCs w:val="false"/>
        <w:color w:val="1B3F6B"/>
        <w:sz w:val="18"/>
        <w:szCs w:val="18"/>
      </w:rPr>
      <w:t xml:space="preserve">EXERCICE OS — Réponse complète à un utilisateur</w:t>
    </w:r>
    <w:r>
      <w:rPr>
        <w:rFonts w:ascii="Arial" w:cs="Arial" w:eastAsia="Arial" w:hAnsi="Arial"/>
        <w:b w:val="false"/>
        <w:bCs w:val="false"/>
        <w:i/>
        <w:iCs/>
        <w:color w:val="555555"/>
        <w:sz w:val="14"/>
        <w:szCs w:val="14"/>
      </w:rPr>
      <w:t xml:space="preserve">    |    IPAM d’Ecaussinnes — Bachelier IT —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2026-04-01T17:49:41.741Z</dcterms:created>
  <dcterms:modified xsi:type="dcterms:W3CDTF">2026-04-01T17:49:41.741Z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