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D3D"/>
          <w:sz w:val="72"/>
          <w:szCs w:val="72"/>
        </w:rPr>
        <w:t xml:space="preserve">RiskGuard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8EC2"/>
          <w:sz w:val="36"/>
          <w:szCs w:val="36"/>
        </w:rPr>
        <w:t xml:space="preserve">Module Specification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96A6"/>
          <w:sz w:val="22"/>
          <w:szCs w:val="22"/>
        </w:rPr>
        <w:t xml:space="preserve">Document #4 of 6  —  Version 2.0  —  February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8EC2" w:sz="6"/>
              <w:left w:val="single" w:color="4A8EC2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8EC2"/>
                <w:sz w:val="20"/>
                <w:szCs w:val="20"/>
              </w:rPr>
              <w:t xml:space="preserve">18 Screens, 14 Modules, 4,810 Lines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demo (v11 JSX) implements all 14 modules across 18 screens. Every module integrates NuTeLa contextually and carries full Regulation→Feature→Evidence traceability. All modules are Hebrew RTL native. The demo design is the pixel-perfect specification for production.</w:t>
            </w:r>
          </w:p>
        </w:tc>
      </w:tr>
    </w:tbl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1. Global Module Principles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Every module across RiskGuard follows these universal principles: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Traceability: Every entity (risk, control, vendor, incident, policy) carries (reg_id, section_ref, req_id) tags. No entity exists without a regulatory anchor.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NuTeLa Integration: Every module has an inline NuTeLa panel that appears when the module has incomplete requirements. NuTeLa offers to push the relevant questionnaire.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Hebrew RTL Native: All text, labels, forms, and tables are RTL. No exceptions.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Demo IS Spec: The v11 JSX screen for this module is the exact implementation target. No redesign.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Iterative Build: Each module screen is reviewed and approved by Ernest before development of the next begins.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Module-by-Module Approval: One module built and approved at a time. No parallel development.</w:t>
      </w:r>
    </w:p>
    <w:p>
      <w:pPr>
        <w:spacing w:before="160" w:after="0"/>
      </w:pP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2. Module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1600"/>
        <w:gridCol w:w="2826"/>
      </w:tblGrid>
      <w:tr>
        <w:trPr>
          <w:tblHeader/>
        </w:trP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(Hebrew)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(English)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לוח בקרה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circulars — aggregate view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ממשל סיכונים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Governance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 §2(א), §2(ב)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סיכון תפעולי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Operational Risk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 §2(ב)(1)-(6)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מיקור חוץ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Outsourcing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 §2(ג)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המשכיות עסקית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Continuity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 §2(ד)-(ה)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ממשל סייבר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Governance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2022-10-9 §3-4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הגנת סייבר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Protection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2022-10-9 §5-6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אירועי סייבר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Incidents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2022-10-9 §7-8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דוחות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Reports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Both circulars — reporting requirements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רגולציה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 Navigator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Both circulars — full text + linkage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ניהול דירקטוריון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Board Management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 §2(א) governance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סיכון אשראי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 Risk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PRO ★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Additional for credit license holders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KRI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KRI Dashboard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PRO ★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Both circulars — key risk indicators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הגדרות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Platform administration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3. Module Specifications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3.1. לוח בקרה (Dashboard)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LayoutDashboard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Aggregate across both ISA circulars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primary landing screen. Shows compliance health at a glance and surfaces NuTeLa's push queue as the main action area. 80% of daily work starts here.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screen: Dashboard home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push queue is the PRIMARY content of this screen. Shows top 5 pending tasks with priority, estimated time, and one-click open. Inline NuTeLa panel appears if any critical deadline is overdue.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Overall compliance score (%), 7 module score gauges, NuTeLa task queue (top priority), 4 KPI cards (risks/tasks/compliance/days-to-report), compliance trend chart (12 months), top 5 risks table, upcoming deadlines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3.2. ממשל סיכונים (Risk Governance)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Shield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 §2(א), §2(ב) — Governance framework, Risk Officer mandate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foundation module. Establishes the governance structure: policy approval, Risk Officer appointment, board oversight framework. Required before any other module can achieve full compliance.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screens: Policy Manager, Risk Officer Profile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Appears inline if: policy is expired (&gt;12 months), Risk Officer appointment document missing, or board reporting is overdue. Offers to push 'Policy Review Questionnaire' or 'Annual Governance Assessment'.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management policy (text editor + version history + approval workflow), Risk Officer profile (name/contact/reporting line/appointment letter upload), Board oversight framework, Quarterly reporting schedule, Governance completeness score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3.3. סיכון תפעולי (Operational Risk)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BarChart3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 §2(ב)(1)-(6) — Risk identification, assessment, treatment, monitoring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core risk management module. Pre-seeded with 30 risks organized by category. Inherent→Control→Residual scoring using the 5x5 matrix. Full traceability on every risk and control.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 screens: Risk Register, Risk Detail View, Risk Heat Map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Appears inline when: any risk score is 4-5 with no treatment plan, control effectiveness not updated in 90 days, or annual risk assessment is due. Pushes 'Quarterly Risk Map Update' questionnaire.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30 pre-seeded risks (4 governance, 5 operational, 4 outsourcing, 4 BCP, 5 cyber governance, 4 cyber protection, 4 fraud), 5x5 inherent×control effectiveness matrix, Residual risk auto-calculation, Control catalog with effectiveness scoring, Treatment plans, Evidence document upload per risk/control, Regulation tag on every entity (reg_id, section_ref, req_id)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3.4. מיקור חוץ (Outsourcing / Third-Party Risk)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Handshake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 §2(ג) — Outsourcing governance, critical vendor management, exit strategies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Manages all external vendors and service providers. Pre-seeded with 6 vendors. Tracks criticality classification, risk assessment status, contract review dates, and exit strategy completion.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screens: Vendor List, Vendor Detail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Appears inline when: a critical vendor has no exit strategy, annual assessment is overdue, or a vendor's risk score increased. Pushes 'Annual Supplier Review' questionnaire.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Vendor register (name, service, criticality, contract expiry), Risk rating per vendor (1-5), Assessment status (done/pending/overdue), Exit strategy status, SLA monitoring, Critical vendor classification per ISA definition, Contract document upload, Reg linkage on each vendor record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3.5. המשכיות עסקית (Business Continuity)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ShieldCheck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 §2(ד)-(ה) — BCP, BIA, disaster recovery, crisis management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continuity planning including BCP document management, Business Impact Analysis, DR planning, and annual testing. Currently the lowest-scoring module in the demo (45%) — creates urgency.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screens: BCP Overview, BIA Detail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Appears most prominently in this module. BIA is incomplete in demo → NuTeLa appears inline: 'ניתוח השפעת עסקים חסר. אצור עבורך שאלון BIA ב-20 דקות?' Primary candidate for CEO demo flow.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BCP document status (draft/approved/tested), Business Impact Analysis (processes, RTOs, RPOs), DR plan (IT systems, recovery procedures), Crisis management contacts (auto-populated from onboarding), Annual test schedule and results, Test completion evidence upload, Emergency contact list from company profile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3.6. ממשל סייבר (Cyber Governance)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Lock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2022-10-9 §3-4 — Cyber governance framework, CISO role, asset register, risk assessment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Establishes cyber governance structure: cyber policy, CISO/responsible role, information asset register, and annual cyber risk assessment.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screens: Cyber Governance Overview, Asset Register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Appears when: cyber policy expired, asset register less than 60% complete, or annual cyber assessment overdue. Pushes 'Cyber Governance Assessment' questionnaire.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policy (text + approval + version history), CISO/responsible person profile, Information asset register (systems, data types, criticality, owner), Annual cyber risk assessment status, Reg linkage on all cyber governance entities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3.7. הגנת סייבר (Cyber Protection)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ShieldAlert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2022-10-9 §5-6 — Controls, access management, vulnerability management, penetration testing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Tracks implementation of cyber protection controls, access management procedures, vulnerability scanning, and penetration testing.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screens: Control Catalog, Vulnerability Log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Appears when: pen test is overdue, critical vulnerabilities are unresolved, or access review has not been conducted. Pushes 'Monthly Vulnerability Scan' questionnaire.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Control catalog (30+ controls with implementation status and effectiveness), Access management review log, Vulnerability scan schedule and results, Penetration test tracking (schedule, findings, remediation status), Control evidence upload per control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3.8. אירועי סייבר (Cyber Incidents)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Zap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2022-10-9 §7-8 — Incident detection, response, ISA reporting, post-mortems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Highest-scoring module in demo (80%). Incident log with ISA-compliant reporting workflow. Incident response procedure document management.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screens: Incident Log, Incident Detail + Report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Appears after any incident is logged: 'האירוע הוגש. האם להכין דוח ISA מיידי?' Pushes 'Cyber Incident Reporting' questionnaire for structured ISA notification.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Incident log (date, type, severity, status, timeline), ISA incident report generation (one-click, auto-populated with company + incident data), Response procedure document, Post-mortem workflow, Incident resolution tracking, Evidence upload per incident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3.9. דוחות (Reports)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FileText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Both circulars — quarterly board reporting, ISA filings, ad-hoc reporting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Template library (31 templates) + report generation + scheduling. All templates pre-populated with company data from onboarding. One-click generation.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 screens: Template Library, Report Generator, Schedule Manager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pushes board report approval workflow before quarterly deadline. 'הדוח הרבעוני מוכן לאישור מנכ״ל. אשלח אליהם?' Approval workflow built in.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31 pre-built regulatory templates (T01-T31), Company data auto-fill from onboarding (logo, name, CEO, Risk Officer, board), One-click report generation (PDF/Word), Board report distribution list (auto from board member profiles), ISA report templates (pre-formatted per circular requirements), Report schedule (recurring quarterly/annual), Approval workflow (Risk Manager → CEO → Board)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3.10. רגולציה (Regulation Navigator)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BookOpen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Full text of both ISA circulars (2024-10-2 and 2022-10-9)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auditor's primary interface and the core evidence of the Regulation→Feature→Evidence moat. Full circular text with clickable linkage to features and evidence documents.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screen: Regulation Navigator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does not appear in this module — it is for self-directed navigation. Used by auditors, Risk Officers doing compliance research, and during CEO demo flow showing red modules.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Full text of Circular 2024-10-2 (General Risk Management), Full text of Circular 2022-10-9 (Cyber Risk Management), Section-by-section navigation, Per-section: linked features list + compliance status indicator, Per-section: linked evidence documents with timestamps, Coverage percentage per section, Filter by: module, compliance status, regulation year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3.11. ניהול דירקטוריון (Board Management)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 §2(א) — Board oversight and governance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Board member profiles, meeting management, and board approval workflows. Pre-populated from onboarding wizard board member data.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screen: Board Management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appears when: board meeting is due but not scheduled, or board approval is pending on a policy/report. 'ישיבת דירקטוריון לא נקבעה לרבעון הנוכחי. האם לשלוח תזכורת לחברי הדירקטוריון?'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Board member profiles (name, role, contact — pre-populated from onboarding), Meeting schedule and minutes, Board approval workflows (approve reports, policies, risk appetite), Board report distribution tracking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3.12. סיכון אשראי (Credit Risk (PRO))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CreditCard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PRO tier only — headline differentiator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Additional ISA requirements for credit license holders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 risk module exclusive to Pro and Enterprise tiers. The primary reason for Starter→Pro upgrade. Tracks credit portfolio risk, concentration risk, and credit policy compliance.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screens: Credit Risk Dashboard, Portfolio Analysis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Appears when: credit risk assessment is overdue, concentration limit is approaching, or credit policy is expired. Pushes 'Credit Risk Quarterly Review' questionnaire.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 risk policy (text + approval), Portfolio composition (by sector, by borrower, by product), Concentration risk tracking (limits vs actual), NPL ratio tracking, Credit risk appetite statement, Credit risk KPIs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3.13. KRI (KRI Dashboard (PRO))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Gauge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PRO tier only — headline differentiator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Both circulars — key risk indicator monitoring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Risk Indicator dashboard exclusive to Pro and Enterprise tiers. Tracks real-time KRIs across all risk categories with threshold alerting.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screen: KRI Dashboard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appears when any KRI breaches its threshold: 'KRI 'שיעור אי-עמידה בתשלום' חצה את הסף. האם לפתוח אירוע סיכון?'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KRI catalog (pre-defined set per license type), Threshold configuration (green/amber/red bands), Real-time KRI values (manual entry or calculated), Trend charts (12-month history), KRI breach alerts → NuTeLa task creation, Board report integration (KRI summary in board report)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3.14. הגדרות (Settings)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Tier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Platform administration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Platform administration: billing, user management, organization profile, notification preferences. Billing section shows current tier, usage, and upgrade path.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screens: Settings (tabbed: General / Users / Billing / Notifications)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Integration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does not appear in Settings.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Key Fields / Features</w:t>
            </w:r>
          </w:p>
        </w:tc>
        <w:tc>
          <w:tcPr>
            <w:tcW w:type="dxa" w:w="7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Organization profile (editable — same fields as onboarding wizard), User management (invite/remove/change roles), Role-based access: Admin / Risk Manager / Viewer / Auditor, Billing: current plan (Starter/Pro/Enterprise), usage, upgrade CTA, In-app document purchase history, Notification preferences (email frequency, NuTeLa alert types)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4. NuTeLa Questionnaire Catalog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Pre-configured questionnaires that NuTeLa pushes to users. Each questionnaire is a full-screen guided flow with progress indicator.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1500"/>
        <w:gridCol w:w="3026"/>
      </w:tblGrid>
      <w:tr>
        <w:trPr>
          <w:tblHeader/>
        </w:trPr>
        <w:tc>
          <w:tcPr>
            <w:tcW w:type="dxa" w:w="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Questionnaire Name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Module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3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Q1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Quarterly Risk Map Update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Dashboard / Ops Risk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8 questions</w:t>
            </w:r>
          </w:p>
        </w:tc>
        <w:tc>
          <w:tcPr>
            <w:tcW w:type="dxa" w:w="3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Updates risk scores, control effectiveness, treatment plans. Compliance score recalculated.</w:t>
            </w:r>
          </w:p>
        </w:tc>
      </w:tr>
      <w:tr>
        <w:tc>
          <w:tcPr>
            <w:tcW w:type="dxa" w:w="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Q2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Monthly Vulnerability Scan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Protection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 questions</w:t>
            </w:r>
          </w:p>
        </w:tc>
        <w:tc>
          <w:tcPr>
            <w:tcW w:type="dxa" w:w="3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Updates vulnerability log, control status. Pen test schedule confirmed.</w:t>
            </w:r>
          </w:p>
        </w:tc>
      </w:tr>
      <w:tr>
        <w:tc>
          <w:tcPr>
            <w:tcW w:type="dxa" w:w="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Q3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Board Report Approval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Reports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questions</w:t>
            </w:r>
          </w:p>
        </w:tc>
        <w:tc>
          <w:tcPr>
            <w:tcW w:type="dxa" w:w="3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Routes report through CEO approval. Sends to board distribution list.</w:t>
            </w:r>
          </w:p>
        </w:tc>
      </w:tr>
      <w:tr>
        <w:tc>
          <w:tcPr>
            <w:tcW w:type="dxa" w:w="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Q4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Supplier Review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Outsourcing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questions</w:t>
            </w:r>
          </w:p>
        </w:tc>
        <w:tc>
          <w:tcPr>
            <w:tcW w:type="dxa" w:w="3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Updates vendor risk ratings, exit strategy status. Flags critical gaps.</w:t>
            </w:r>
          </w:p>
        </w:tc>
      </w:tr>
      <w:tr>
        <w:tc>
          <w:tcPr>
            <w:tcW w:type="dxa" w:w="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Q5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Incident Report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Incidents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 questions</w:t>
            </w:r>
          </w:p>
        </w:tc>
        <w:tc>
          <w:tcPr>
            <w:tcW w:type="dxa" w:w="3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Generates ISA-formatted incident report. Tracks resolution timeline.</w:t>
            </w:r>
          </w:p>
        </w:tc>
      </w:tr>
      <w:tr>
        <w:tc>
          <w:tcPr>
            <w:tcW w:type="dxa" w:w="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Q6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BIA Completion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Continuity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15 questions</w:t>
            </w:r>
          </w:p>
        </w:tc>
        <w:tc>
          <w:tcPr>
            <w:tcW w:type="dxa" w:w="3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Completes Business Impact Analysis. Updates BCP with RTO/RPO values.</w:t>
            </w:r>
          </w:p>
        </w:tc>
      </w:tr>
      <w:tr>
        <w:tc>
          <w:tcPr>
            <w:tcW w:type="dxa" w:w="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Q7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Governance Review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Governance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 questions</w:t>
            </w:r>
          </w:p>
        </w:tc>
        <w:tc>
          <w:tcPr>
            <w:tcW w:type="dxa" w:w="3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Updates governance policy, Risk Officer profile, board oversight framework.</w:t>
            </w:r>
          </w:p>
        </w:tc>
      </w:tr>
      <w:tr>
        <w:tc>
          <w:tcPr>
            <w:tcW w:type="dxa" w:w="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Q8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 Risk Assessment (PRO)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 Risk</w:t>
            </w:r>
          </w:p>
        </w:tc>
        <w:tc>
          <w:tcPr>
            <w:tcW w:type="dxa" w:w="1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questions</w:t>
            </w:r>
          </w:p>
        </w:tc>
        <w:tc>
          <w:tcPr>
            <w:tcW w:type="dxa" w:w="3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Updates credit risk KPIs, concentration limits, portfolio composition.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96A6"/>
        <w:sz w:val="18"/>
        <w:szCs w:val="18"/>
      </w:rPr>
      <w:t xml:space="preserve">Page </w:t>
    </w:r>
    <w:r>
      <w:rPr>
        <w:rFonts w:ascii="Arial" w:cs="Arial" w:eastAsia="Arial" w:hAnsi="Arial"/>
        <w:color w:val="889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6A6"/>
        <w:sz w:val="18"/>
        <w:szCs w:val="18"/>
      </w:rPr>
      <w:t xml:space="preserve">  |  RiskGuard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8EC2" w:sz="4" w:space="4"/>
      </w:pBdr>
      <w:tabs>
        <w:tab w:val="right" w:pos="9026"/>
      </w:tabs>
    </w:pPr>
    <w:r>
      <w:rPr>
        <w:rFonts w:ascii="Arial" w:cs="Arial" w:eastAsia="Arial" w:hAnsi="Arial"/>
        <w:color w:val="8896A6"/>
        <w:sz w:val="18"/>
        <w:szCs w:val="18"/>
      </w:rPr>
      <w:t xml:space="preserve">RiskGuard — Module Specification v2.0</w:t>
    </w:r>
    <w:r>
      <w:rPr>
        <w:rFonts w:ascii="Arial" w:cs="Arial" w:eastAsia="Arial" w:hAnsi="Arial"/>
        <w:color w:val="8896A6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8EC2" w:sz="4" w:space="4"/>
      </w:pBdr>
      <w:spacing w:before="340" w:after="120"/>
      <w:outlineLvl w:val="0"/>
    </w:pPr>
    <w:rPr>
      <w:rFonts w:ascii="Arial" w:cs="Arial" w:eastAsia="Arial" w:hAnsi="Arial"/>
      <w:b/>
      <w:bCs/>
      <w:color w:val="1E2D3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4A8EC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2026-02-19T10:43:46.322Z</dcterms:created>
  <dcterms:modified xsi:type="dcterms:W3CDTF">2026-02-19T10:43:46.323Z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