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b w:val="0"/>
          <w:i w:val="0"/>
          <w:sz w:val="24"/>
        </w:rPr>
        <w:t>Uczelnia / Wydział</w:t>
      </w:r>
    </w:p>
    <w:p>
      <w:pPr>
        <w:spacing w:before="0" w:after="480"/>
        <w:jc w:val="center"/>
      </w:pPr>
      <w:r>
        <w:rPr>
          <w:b w:val="0"/>
          <w:i w:val="0"/>
          <w:sz w:val="24"/>
        </w:rPr>
        <w:t>Kierunek: Fizjoterapia</w:t>
      </w:r>
    </w:p>
    <w:p/>
    <w:p/>
    <w:p/>
    <w:p>
      <w:pPr>
        <w:spacing w:before="0" w:after="40"/>
        <w:jc w:val="center"/>
      </w:pPr>
      <w:r>
        <w:rPr>
          <w:b w:val="0"/>
          <w:i w:val="0"/>
          <w:sz w:val="24"/>
        </w:rPr>
        <w:t>Imię i Nazwisko</w:t>
      </w:r>
    </w:p>
    <w:p>
      <w:pPr>
        <w:spacing w:before="0" w:after="720"/>
        <w:jc w:val="center"/>
      </w:pPr>
      <w:r>
        <w:rPr>
          <w:b w:val="0"/>
          <w:i/>
          <w:sz w:val="22"/>
        </w:rPr>
        <w:t>Numer albumu: ........</w:t>
      </w:r>
    </w:p>
    <w:p>
      <w:pPr>
        <w:spacing w:before="240" w:after="200"/>
        <w:jc w:val="center"/>
      </w:pPr>
      <w:r>
        <w:rPr>
          <w:b/>
          <w:i w:val="0"/>
          <w:sz w:val="36"/>
        </w:rPr>
        <w:t>Zasady planowania i programowania fizjoterapii pacjentów z chorobami układu oddechowego</w:t>
      </w:r>
    </w:p>
    <w:p>
      <w:pPr>
        <w:spacing w:before="0" w:after="720"/>
        <w:jc w:val="center"/>
      </w:pPr>
      <w:r>
        <w:rPr>
          <w:b w:val="0"/>
          <w:i/>
          <w:sz w:val="28"/>
        </w:rPr>
        <w:t>na przykładzie mukowiscydozy (zwłóknienia torbielowatego)</w:t>
      </w:r>
    </w:p>
    <w:p/>
    <w:p/>
    <w:p/>
    <w:p/>
    <w:p>
      <w:pPr>
        <w:spacing w:before="0" w:after="40"/>
        <w:jc w:val="center"/>
      </w:pPr>
      <w:r>
        <w:rPr>
          <w:b w:val="0"/>
          <w:i/>
          <w:sz w:val="24"/>
        </w:rPr>
        <w:t>Praca zaliczeniowa</w:t>
      </w:r>
    </w:p>
    <w:p>
      <w:pPr>
        <w:spacing w:before="0" w:after="40"/>
        <w:jc w:val="center"/>
      </w:pPr>
      <w:r>
        <w:rPr>
          <w:b w:val="0"/>
          <w:i w:val="0"/>
          <w:sz w:val="24"/>
        </w:rPr>
        <w:t>napisana pod kierunkiem</w:t>
      </w:r>
    </w:p>
    <w:p>
      <w:pPr>
        <w:spacing w:before="0" w:after="960"/>
        <w:jc w:val="center"/>
      </w:pPr>
      <w:r>
        <w:rPr>
          <w:b w:val="0"/>
          <w:i w:val="0"/>
          <w:sz w:val="24"/>
        </w:rPr>
        <w:t>dr / dr hab. ........................</w:t>
      </w:r>
    </w:p>
    <w:p/>
    <w:p/>
    <w:p/>
    <w:p>
      <w:pPr>
        <w:spacing w:before="0" w:after="120"/>
        <w:jc w:val="center"/>
      </w:pPr>
      <w:r>
        <w:rPr>
          <w:b w:val="0"/>
          <w:i w:val="0"/>
          <w:sz w:val="24"/>
        </w:rPr>
        <w:t>Miejscowość, 2026</w:t>
      </w:r>
    </w:p>
    <w:p>
      <w:r>
        <w:br w:type="page"/>
      </w:r>
    </w:p>
    <w:p>
      <w:pPr>
        <w:pStyle w:val="Heading1"/>
        <w:jc w:val="left"/>
      </w:pPr>
      <w:r>
        <w:t>Spis treści</w:t>
      </w:r>
    </w:p>
    <w:p>
      <w:r>
        <w:fldChar w:fldCharType="begin"/>
        <w:instrText xml:space="preserve">TOC \o "1-3" \h \z \u</w:instrText>
        <w:fldChar w:fldCharType="separate"/>
        <w:r>
          <w:t>Aby zaktualizować spis treści: kliknij prawym przyciskiem i wybierz "Aktualizuj pole" (lub naciśnij F9).</w:t>
        </w:r>
        <w:fldChar w:fldCharType="end"/>
      </w:r>
    </w:p>
    <w:p>
      <w:r>
        <w:br w:type="page"/>
      </w:r>
    </w:p>
    <w:p>
      <w:pPr>
        <w:pStyle w:val="Heading1"/>
      </w:pPr>
      <w:r>
        <w:t>Wstęp</w:t>
      </w:r>
    </w:p>
    <w:p>
      <w:pPr>
        <w:spacing w:line="360" w:lineRule="auto" w:after="120"/>
        <w:ind w:firstLine="567"/>
        <w:jc w:val="both"/>
      </w:pPr>
      <w:r>
        <w:t>Choroby układu oddechowego stanowią jedną z najważniejszych przyczyn chorobowości i śmiertelności na świecie, a ich przebieg w istotny sposób obniża jakość życia pacjentów oraz ogranicza ich wydolność funkcjonalną. W postępowaniu terapeutycznym, obok leczenia farmakologicznego, kluczową rolę odgrywa fizjoterapia, której zadaniem jest utrzymanie drożności dróg oddechowych, poprawa wentylacji płuc, zwiększenie tolerancji wysiłku oraz spowolnienie postępu zmian strukturalnych w obrębie układu oddechowego.</w:t>
      </w:r>
    </w:p>
    <w:p>
      <w:pPr>
        <w:spacing w:line="360" w:lineRule="auto" w:after="120"/>
        <w:ind w:firstLine="567"/>
        <w:jc w:val="both"/>
      </w:pPr>
      <w:r>
        <w:t>Celem niniejszej pracy jest przedstawienie zasad planowania i programowania fizjoterapii u pacjentów z chorobami układu oddechowego na przykładzie mukowiscydozy (zwłóknienia torbielowatego, ang. cystic fibrosis, CF). Mukowiscydoza została wybrana jako jednostka chorobowa ze względu na jej przewlekły, postępujący charakter oraz fakt, że fizjoterapia stanowi w niej nieodłączny i codzienny element leczenia, prowadzony przez całe życie chorego.</w:t>
      </w:r>
    </w:p>
    <w:p>
      <w:pPr>
        <w:spacing w:line="360" w:lineRule="auto" w:after="120"/>
        <w:ind w:firstLine="567"/>
        <w:jc w:val="both"/>
      </w:pPr>
      <w:r>
        <w:t>W pracy omówiono charakterystykę kliniczną mukowiscydozy, metody badania pacjenta z chorobą układu oddechowego (w tym wywiad, badanie przedmiotowe, ocenę duszności oraz badania czynnościowe i wydolnościowe), ogólne zasady planowania postępowania fizjoterapeutycznego, a następnie zaproponowano przykładowy, kompleksowy plan terapii. Całość oparto na aktualnym piśmiennictwie naukowym oraz wytycznych towarzystw naukowych.</w:t>
      </w:r>
    </w:p>
    <w:p>
      <w:pPr>
        <w:pStyle w:val="Heading1"/>
      </w:pPr>
      <w:r>
        <w:t>1. Cel i zakres pracy</w:t>
      </w:r>
    </w:p>
    <w:p>
      <w:pPr>
        <w:spacing w:line="360" w:lineRule="auto" w:after="120"/>
        <w:jc w:val="both"/>
      </w:pPr>
      <w:r>
        <w:t>Cele szczegółowe pracy obejmują:</w:t>
      </w:r>
    </w:p>
    <w:p>
      <w:pPr>
        <w:pStyle w:val="ListBullet"/>
        <w:spacing w:line="360" w:lineRule="auto" w:after="60"/>
        <w:jc w:val="both"/>
      </w:pPr>
      <w:r>
        <w:t>przedstawienie etiopatogenezy i obrazu klinicznego mukowiscydozy ze szczególnym uwzględnieniem zmian w układzie oddechowym;</w:t>
      </w:r>
    </w:p>
    <w:p>
      <w:pPr>
        <w:pStyle w:val="ListBullet"/>
        <w:spacing w:line="360" w:lineRule="auto" w:after="60"/>
        <w:jc w:val="both"/>
      </w:pPr>
      <w:r>
        <w:t>omówienie metod badania (diagnostyki funkcjonalnej) pacjenta z chorobą układu oddechowego wykorzystywanych w praktyce fizjoterapeutycznej;</w:t>
      </w:r>
    </w:p>
    <w:p>
      <w:pPr>
        <w:pStyle w:val="ListBullet"/>
        <w:spacing w:line="360" w:lineRule="auto" w:after="60"/>
        <w:jc w:val="both"/>
      </w:pPr>
      <w:r>
        <w:t>opis zasad planowania i programowania fizjoterapii, w tym formułowania celów krótko- i długoterminowych;</w:t>
      </w:r>
    </w:p>
    <w:p>
      <w:pPr>
        <w:pStyle w:val="ListBullet"/>
        <w:spacing w:line="360" w:lineRule="auto" w:after="60"/>
        <w:jc w:val="both"/>
      </w:pPr>
      <w:r>
        <w:t>opracowanie przykładowego planu terapii oraz zaprezentowanie najważniejszych technik oczyszczania drzewa oskrzelowego i treningu fizycznego.</w:t>
      </w:r>
    </w:p>
    <w:p>
      <w:pPr>
        <w:pStyle w:val="Heading1"/>
      </w:pPr>
      <w:r>
        <w:t>2. Charakterystyka mukowiscydozy</w:t>
      </w:r>
    </w:p>
    <w:p>
      <w:pPr>
        <w:pStyle w:val="Heading2"/>
      </w:pPr>
      <w:r>
        <w:t>2.1. Definicja i etiologia</w:t>
      </w:r>
    </w:p>
    <w:p>
      <w:pPr>
        <w:spacing w:line="360" w:lineRule="auto" w:after="120"/>
        <w:ind w:firstLine="567"/>
        <w:jc w:val="both"/>
      </w:pPr>
      <w:r>
        <w:t>Mukowiscydoza (zwłóknienie torbielowate, cystic fibrosis, CF) jest najczęstszą chorobą genetyczną dziedziczoną w sposób autosomalny recesywny w populacji rasy białej. Jej przyczyną są mutacje w genie CFTR (ang. Cystic Fibrosis Transmembrane Conductance Regulator) zlokalizowanym na długim ramieniu chromosomu 7. Najczęstszą mutacją jest F508del (delecja fenyloalaniny w pozycji 508). Białko CFTR funkcjonuje jako kanał chlorkowy w błonach komórek nabłonkowych; jego dysfunkcja prowadzi do zaburzenia transportu jonów chlorkowych i sodowych oraz wody, czego następstwem jest produkcja gęstego, lepkiego śluzu [1, 2].</w:t>
      </w:r>
    </w:p>
    <w:p>
      <w:pPr>
        <w:spacing w:line="360" w:lineRule="auto" w:after="120"/>
        <w:ind w:firstLine="567"/>
        <w:jc w:val="both"/>
      </w:pPr>
      <w:r>
        <w:t>Zaburzenie to ma charakter wielonarządowy i dotyczy przede wszystkim układu oddechowego, trzustki i przewodu pokarmowego, wątroby, gruczołów potowych oraz układu rozrodczego. Największy wpływ na rokowanie ma jednak postępująca choroba oskrzelowo-płucna, która odpowiada za większość powikłań i zgonów [2, 3].</w:t>
      </w:r>
    </w:p>
    <w:p>
      <w:pPr>
        <w:pStyle w:val="Heading2"/>
      </w:pPr>
      <w:r>
        <w:t>2.2. Patofizjologia zmian w układzie oddechowym</w:t>
      </w:r>
    </w:p>
    <w:p>
      <w:pPr>
        <w:spacing w:line="360" w:lineRule="auto" w:after="120"/>
        <w:ind w:firstLine="567"/>
        <w:jc w:val="both"/>
      </w:pPr>
      <w:r>
        <w:t>W drogach oddechowych nieprawidłowy transport jonów prowadzi do odwodnienia warstwy płynu okrywającego nabłonek rzęskowy. Skutkuje to zagęszczeniem śluzu i upośledzeniem transportu śluzowo-rzęskowego (klirensu mukocyliarnego). Zalegająca, gęsta wydzielina stanowi pożywkę dla bakterii, sprzyjając przewlekłym zakażeniom (m.in. Staphylococcus aureus, Pseudomonas aeruginosa). Powtarzające się cykle infekcji i zapalenia prowadzą do uszkodzenia ściany oskrzeli, rozwoju rozstrzeni oskrzeli, włóknienia oraz postępującej obturacji [1, 3, 4].</w:t>
      </w:r>
    </w:p>
    <w:p>
      <w:pPr>
        <w:pStyle w:val="Heading2"/>
      </w:pPr>
      <w:r>
        <w:t>2.3. Objawy ze strony układu oddechowego</w:t>
      </w:r>
    </w:p>
    <w:p>
      <w:pPr>
        <w:pStyle w:val="ListBullet"/>
        <w:spacing w:line="360" w:lineRule="auto" w:after="60"/>
        <w:jc w:val="both"/>
      </w:pPr>
      <w:r>
        <w:t>przewlekły, produktywny kaszel z odkrztuszaniem gęstej wydzieliny;</w:t>
      </w:r>
    </w:p>
    <w:p>
      <w:pPr>
        <w:pStyle w:val="ListBullet"/>
        <w:spacing w:line="360" w:lineRule="auto" w:after="60"/>
        <w:jc w:val="both"/>
      </w:pPr>
      <w:r>
        <w:t>nawracające i przewlekłe zakażenia dolnych dróg oddechowych;</w:t>
      </w:r>
    </w:p>
    <w:p>
      <w:pPr>
        <w:pStyle w:val="ListBullet"/>
        <w:spacing w:line="360" w:lineRule="auto" w:after="60"/>
        <w:jc w:val="both"/>
      </w:pPr>
      <w:r>
        <w:t>duszność wysiłkowa, a w zaawansowanych stadiach również spoczynkowa;</w:t>
      </w:r>
    </w:p>
    <w:p>
      <w:pPr>
        <w:pStyle w:val="ListBullet"/>
        <w:spacing w:line="360" w:lineRule="auto" w:after="60"/>
        <w:jc w:val="both"/>
      </w:pPr>
      <w:r>
        <w:t>świsty, furczenia i trzeszczenia w osłuchiwaniu;</w:t>
      </w:r>
    </w:p>
    <w:p>
      <w:pPr>
        <w:pStyle w:val="ListBullet"/>
        <w:spacing w:line="360" w:lineRule="auto" w:after="60"/>
        <w:jc w:val="both"/>
      </w:pPr>
      <w:r>
        <w:t>zmniejszenie tolerancji wysiłku fizycznego;</w:t>
      </w:r>
    </w:p>
    <w:p>
      <w:pPr>
        <w:pStyle w:val="ListBullet"/>
        <w:spacing w:line="360" w:lineRule="auto" w:after="60"/>
        <w:jc w:val="both"/>
      </w:pPr>
      <w:r>
        <w:t>w stadiach zaawansowanych – palce pałeczkowate, beczkowata klatka piersiowa, objawy przewlekłej niewydolności oddechowej.</w:t>
      </w:r>
    </w:p>
    <w:p>
      <w:pPr>
        <w:pStyle w:val="Heading2"/>
      </w:pPr>
      <w:r>
        <w:t>2.4. Znaczenie fizjoterapii w mukowiscydozie</w:t>
      </w:r>
    </w:p>
    <w:p>
      <w:pPr>
        <w:spacing w:line="360" w:lineRule="auto" w:after="120"/>
        <w:ind w:firstLine="567"/>
        <w:jc w:val="both"/>
      </w:pPr>
      <w:r>
        <w:t>Fizjoterapia, a w szczególności techniki oczyszczania drzewa oskrzelowego (ang. airway clearance techniques, ACT), stanowi podstawowy i codzienny element leczenia mukowiscydozy. Jej regularne stosowanie wspomaga usuwanie zalegającej wydzieliny, zmniejsza częstość zaostrzeń, poprawia wentylację oraz – w połączeniu z treningiem fizycznym – wpływa korzystnie na wydolność i jakość życia chorych [4, 5, 6].</w:t>
      </w:r>
    </w:p>
    <w:p>
      <w:pPr>
        <w:pStyle w:val="Heading1"/>
      </w:pPr>
      <w:r>
        <w:t>3. Metody badania pacjenta z chorobą układu oddechowego</w:t>
      </w:r>
    </w:p>
    <w:p>
      <w:pPr>
        <w:spacing w:line="360" w:lineRule="auto" w:after="120"/>
        <w:ind w:firstLine="567"/>
        <w:jc w:val="both"/>
      </w:pPr>
      <w:r>
        <w:t>Prawidłowo przeprowadzone badanie fizjoterapeutyczne jest punktem wyjścia do zaplanowania skutecznej terapii. Powinno mieć charakter kompleksowy i obejmować zarówno ocenę podmiotową (wywiad), jak i przedmiotową oraz badania czynnościowe i wydolnościowe.</w:t>
      </w:r>
    </w:p>
    <w:p>
      <w:pPr>
        <w:pStyle w:val="Heading2"/>
      </w:pPr>
      <w:r>
        <w:t>3.1. Wywiad (badanie podmiotowe)</w:t>
      </w:r>
    </w:p>
    <w:p>
      <w:pPr>
        <w:pStyle w:val="ListBullet"/>
        <w:spacing w:line="360" w:lineRule="auto" w:after="60"/>
        <w:jc w:val="both"/>
      </w:pPr>
      <w:r>
        <w:t>dane ogólne: wiek, masa ciała, wzrost, BMI, styl życia, aktywność fizyczna;</w:t>
      </w:r>
    </w:p>
    <w:p>
      <w:pPr>
        <w:pStyle w:val="ListBullet"/>
        <w:spacing w:line="360" w:lineRule="auto" w:after="60"/>
        <w:jc w:val="both"/>
      </w:pPr>
      <w:r>
        <w:t>wywiad chorobowy: czas trwania choroby, wynik testu potowego i badań genetycznych, przebyte zaostrzenia i hospitalizacje;</w:t>
      </w:r>
    </w:p>
    <w:p>
      <w:pPr>
        <w:pStyle w:val="ListBullet"/>
        <w:spacing w:line="360" w:lineRule="auto" w:after="60"/>
        <w:jc w:val="both"/>
      </w:pPr>
      <w:r>
        <w:t>charakterystyka objawów: kaszel (rodzaj, pora dnia), ilość i charakter odkrztuszanej wydzieliny, duszność;</w:t>
      </w:r>
    </w:p>
    <w:p>
      <w:pPr>
        <w:pStyle w:val="ListBullet"/>
        <w:spacing w:line="360" w:lineRule="auto" w:after="60"/>
        <w:jc w:val="both"/>
      </w:pPr>
      <w:r>
        <w:t>leczenie farmakologiczne: leki rozszerzające oskrzela, mukolityki (dornaza alfa, hipertoniczny NaCl), antybiotyki, modulatory CFTR;</w:t>
      </w:r>
    </w:p>
    <w:p>
      <w:pPr>
        <w:pStyle w:val="ListBullet"/>
        <w:spacing w:line="360" w:lineRule="auto" w:after="60"/>
        <w:jc w:val="both"/>
      </w:pPr>
      <w:r>
        <w:t>dotychczasowa fizjoterapia: stosowane techniki, ich skuteczność i akceptacja przez pacjenta;</w:t>
      </w:r>
    </w:p>
    <w:p>
      <w:pPr>
        <w:pStyle w:val="ListBullet"/>
        <w:spacing w:line="360" w:lineRule="auto" w:after="60"/>
        <w:jc w:val="both"/>
      </w:pPr>
      <w:r>
        <w:t>ocena jakości życia z wykorzystaniem kwestionariuszy (np. CFQ-R – Cystic Fibrosis Questionnaire-Revised).</w:t>
      </w:r>
    </w:p>
    <w:p>
      <w:pPr>
        <w:pStyle w:val="Heading2"/>
      </w:pPr>
      <w:r>
        <w:t>3.2. Badanie przedmiotowe</w:t>
      </w:r>
    </w:p>
    <w:p>
      <w:pPr>
        <w:spacing w:line="360" w:lineRule="auto" w:after="120"/>
        <w:jc w:val="both"/>
      </w:pPr>
      <w:r>
        <w:t>Klasyczne badanie fizykalne klatki piersiowej obejmuje cztery podstawowe składowe:</w:t>
      </w:r>
    </w:p>
    <w:p>
      <w:pPr>
        <w:pStyle w:val="ListBullet"/>
        <w:spacing w:line="360" w:lineRule="auto" w:after="60"/>
        <w:jc w:val="both"/>
      </w:pPr>
      <w:r>
        <w:rPr>
          <w:b/>
        </w:rPr>
        <w:t xml:space="preserve">Oglądanie – </w:t>
      </w:r>
      <w:r>
        <w:t>ocenę budowy i ruchomości klatki piersiowej, toru oddechowego, częstości oddechów, obecności sinicy i palców pałeczkowatych, wykorzystania dodatkowych mięśni oddechowych;</w:t>
      </w:r>
    </w:p>
    <w:p>
      <w:pPr>
        <w:pStyle w:val="ListBullet"/>
        <w:spacing w:line="360" w:lineRule="auto" w:after="60"/>
        <w:jc w:val="both"/>
      </w:pPr>
      <w:r>
        <w:rPr>
          <w:b/>
        </w:rPr>
        <w:t xml:space="preserve">Palpacja (obmacywanie) – </w:t>
      </w:r>
      <w:r>
        <w:t>ocenę ruchomości klatki piersiowej, drżenia głosowego oraz lokalizacji ewentualnej bolesności;</w:t>
      </w:r>
    </w:p>
    <w:p>
      <w:pPr>
        <w:pStyle w:val="ListBullet"/>
        <w:spacing w:line="360" w:lineRule="auto" w:after="60"/>
        <w:jc w:val="both"/>
      </w:pPr>
      <w:r>
        <w:rPr>
          <w:b/>
        </w:rPr>
        <w:t xml:space="preserve">Opukiwanie – </w:t>
      </w:r>
      <w:r>
        <w:t>różnicowanie odgłosu opukowego (jawny, stłumiony, bębenkowy), pomocne w lokalizacji obszarów niedodmy lub rozedmy;</w:t>
      </w:r>
    </w:p>
    <w:p>
      <w:pPr>
        <w:pStyle w:val="ListBullet"/>
        <w:spacing w:line="360" w:lineRule="auto" w:after="60"/>
        <w:jc w:val="both"/>
      </w:pPr>
      <w:r>
        <w:rPr>
          <w:b/>
        </w:rPr>
        <w:t xml:space="preserve">Osłuchiwanie (auskultacja) – </w:t>
      </w:r>
      <w:r>
        <w:t>ocenę szmeru oddechowego oraz zjawisk dodatkowych (świsty, furczenia, trzeszczenia, rzężenia), pomocne w lokalizacji zalegającej wydzieliny.</w:t>
      </w:r>
    </w:p>
    <w:p>
      <w:pPr>
        <w:pStyle w:val="Heading2"/>
      </w:pPr>
      <w:r>
        <w:t>3.3. Ocena duszności i wysiłku oddechowego</w:t>
      </w:r>
    </w:p>
    <w:p>
      <w:pPr>
        <w:spacing w:line="360" w:lineRule="auto" w:after="120"/>
        <w:jc w:val="both"/>
      </w:pPr>
      <w:r>
        <w:t>Do oceny nasilenia duszności wykorzystuje się wystandaryzowane skale, co umożliwia obiektywizację i monitorowanie postępów terapii:</w:t>
      </w:r>
    </w:p>
    <w:p>
      <w:pPr>
        <w:pStyle w:val="ListBullet"/>
        <w:spacing w:line="360" w:lineRule="auto" w:after="60"/>
        <w:jc w:val="both"/>
      </w:pPr>
      <w:r>
        <w:t>skala mMRC (modified Medical Research Council) – ocena duszności w związku z aktywnością codzienną w zakresie 0–4;</w:t>
      </w:r>
    </w:p>
    <w:p>
      <w:pPr>
        <w:pStyle w:val="ListBullet"/>
        <w:spacing w:line="360" w:lineRule="auto" w:after="60"/>
        <w:jc w:val="both"/>
      </w:pPr>
      <w:r>
        <w:t>skala Borga (oraz zmodyfikowana skala Borga CR10) – subiektywna ocena duszności i zmęczenia, m.in. podczas wysiłku;</w:t>
      </w:r>
    </w:p>
    <w:p>
      <w:pPr>
        <w:pStyle w:val="ListBullet"/>
        <w:spacing w:line="360" w:lineRule="auto" w:after="60"/>
        <w:jc w:val="both"/>
      </w:pPr>
      <w:r>
        <w:t>wizualna skala analogowa (VAS) – ocena duszności lub bolesności.</w:t>
      </w:r>
    </w:p>
    <w:p>
      <w:pPr>
        <w:pStyle w:val="Heading2"/>
      </w:pPr>
      <w:r>
        <w:t>3.4. Badania czynnościowe układu oddechowego</w:t>
      </w:r>
    </w:p>
    <w:p>
      <w:pPr>
        <w:pStyle w:val="ListBullet"/>
        <w:spacing w:line="360" w:lineRule="auto" w:after="60"/>
        <w:jc w:val="both"/>
      </w:pPr>
      <w:r>
        <w:rPr>
          <w:b/>
        </w:rPr>
        <w:t xml:space="preserve">Spirometria – </w:t>
      </w:r>
      <w:r>
        <w:t>pozwala ocenić obecność i nasilenie obturacji (FEV1, FVC, wskaźnik FEV1/FVC) oraz monitorować postęp choroby; FEV1 jest podstawowym parametrem oceny czynności płuc w CF;</w:t>
      </w:r>
    </w:p>
    <w:p>
      <w:pPr>
        <w:pStyle w:val="ListBullet"/>
        <w:spacing w:line="360" w:lineRule="auto" w:after="60"/>
        <w:jc w:val="both"/>
      </w:pPr>
      <w:r>
        <w:rPr>
          <w:b/>
        </w:rPr>
        <w:t xml:space="preserve">Pulsoksymetria – </w:t>
      </w:r>
      <w:r>
        <w:t>nieinwazyjny pomiar wysycenia hemoglobiny tlenem (SpO2), wykorzystywany w spoczynku i podczas wysiłku;</w:t>
      </w:r>
    </w:p>
    <w:p>
      <w:pPr>
        <w:pStyle w:val="ListBullet"/>
        <w:spacing w:line="360" w:lineRule="auto" w:after="60"/>
        <w:jc w:val="both"/>
      </w:pPr>
      <w:r>
        <w:rPr>
          <w:b/>
        </w:rPr>
        <w:t xml:space="preserve">Gazometria – </w:t>
      </w:r>
      <w:r>
        <w:t>ocena prężności gazów (PaO2, PaCO2) i równowagi kwasowo-zasadowej w stanach zaawansowanej niewydolności oddechowej;</w:t>
      </w:r>
    </w:p>
    <w:p>
      <w:pPr>
        <w:pStyle w:val="ListBullet"/>
        <w:spacing w:line="360" w:lineRule="auto" w:after="60"/>
        <w:jc w:val="both"/>
      </w:pPr>
      <w:r>
        <w:rPr>
          <w:b/>
        </w:rPr>
        <w:t xml:space="preserve">Wymywanie azotu / test wielu oddechów – </w:t>
      </w:r>
      <w:r>
        <w:t>wczesny wskaźnik nierównomierności wentylacji (LCI – lung clearance index), coraz częściej stosowany w monitorowaniu CF.</w:t>
      </w:r>
    </w:p>
    <w:p>
      <w:pPr>
        <w:pStyle w:val="Heading2"/>
      </w:pPr>
      <w:r>
        <w:t>3.5. Ocena wydolności fizycznej</w:t>
      </w:r>
    </w:p>
    <w:p>
      <w:pPr>
        <w:pStyle w:val="ListBullet"/>
        <w:spacing w:line="360" w:lineRule="auto" w:after="60"/>
        <w:jc w:val="both"/>
      </w:pPr>
      <w:r>
        <w:t>test 6-minutowego marszu (6MWT) – prosta, powtarzalna próba oceniająca dystans i reakcję (SpO2, tętno, duszność) na wysiłek submaksymalny;</w:t>
      </w:r>
    </w:p>
    <w:p>
      <w:pPr>
        <w:pStyle w:val="ListBullet"/>
        <w:spacing w:line="360" w:lineRule="auto" w:after="60"/>
        <w:jc w:val="both"/>
      </w:pPr>
      <w:r>
        <w:t>sercowo-płucny test wysiłkowy (CPET) – złoty standard oceny wydolności tlenowej (szczytowe pochłanianie tlenu, VO2peak);</w:t>
      </w:r>
    </w:p>
    <w:p>
      <w:pPr>
        <w:pStyle w:val="ListBullet"/>
        <w:spacing w:line="360" w:lineRule="auto" w:after="60"/>
        <w:jc w:val="both"/>
      </w:pPr>
      <w:r>
        <w:t>test wahadłowy (shuttle walk test) oraz próby siły mięśniowej (np. siła mięśni wdechowych i wydechowych – PImax, PEmax).</w:t>
      </w:r>
    </w:p>
    <w:p>
      <w:pPr>
        <w:pStyle w:val="Heading2"/>
      </w:pPr>
      <w:r>
        <w:t>3.6. Ocena postawy i układu mięśniowo-szkieletowego</w:t>
      </w:r>
    </w:p>
    <w:p>
      <w:pPr>
        <w:spacing w:line="360" w:lineRule="auto" w:after="120"/>
        <w:ind w:firstLine="567"/>
        <w:jc w:val="both"/>
      </w:pPr>
      <w:r>
        <w:t>U pacjentów z przewlekłą chorobą oddechową często występują wtórne zmiany w obrębie narządu ruchu: nadmierna kifoza piersiowa, protrakcja barków, osłabienie mięśni posturalnych, ograniczenie ruchomości klatki piersiowej oraz zwiększone napięcie pomocniczych mięśni oddechowych. Ocena postawy ciała, ruchomości kręgosłupa i obwodów klatki piersiowej (np. pomiar różnicy obwodów na wdechu i wydechu) uzupełnia obraz funkcjonalny pacjenta i ukierunkowuje program terapii [5, 6].</w:t>
      </w:r>
    </w:p>
    <w:p>
      <w:pPr>
        <w:pStyle w:val="Heading1"/>
      </w:pPr>
      <w:r>
        <w:t>4. Zasady planowania i programowania fizjoterapii</w:t>
      </w:r>
    </w:p>
    <w:p>
      <w:pPr>
        <w:pStyle w:val="Heading2"/>
      </w:pPr>
      <w:r>
        <w:t>4.1. Ogólne zasady postępowania</w:t>
      </w:r>
    </w:p>
    <w:p>
      <w:pPr>
        <w:pStyle w:val="ListBullet"/>
        <w:spacing w:line="360" w:lineRule="auto" w:after="60"/>
        <w:jc w:val="both"/>
      </w:pPr>
      <w:r>
        <w:t>indywidualizacja – program dostosowany do wieku, stadium choroby, wydolności i preferencji pacjenta;</w:t>
      </w:r>
    </w:p>
    <w:p>
      <w:pPr>
        <w:pStyle w:val="ListBullet"/>
        <w:spacing w:line="360" w:lineRule="auto" w:after="60"/>
        <w:jc w:val="both"/>
      </w:pPr>
      <w:r>
        <w:t>systematyczność – techniki oczyszczania oskrzeli stosowane są codziennie, często kilka razy dziennie, przez całe życie;</w:t>
      </w:r>
    </w:p>
    <w:p>
      <w:pPr>
        <w:pStyle w:val="ListBullet"/>
        <w:spacing w:line="360" w:lineRule="auto" w:after="60"/>
        <w:jc w:val="both"/>
      </w:pPr>
      <w:r>
        <w:t>kompleksowość – połączenie technik oczyszczania, treningu fizycznego, edukacji i terapii inhalacyjnej;</w:t>
      </w:r>
    </w:p>
    <w:p>
      <w:pPr>
        <w:pStyle w:val="ListBullet"/>
        <w:spacing w:line="360" w:lineRule="auto" w:after="60"/>
        <w:jc w:val="both"/>
      </w:pPr>
      <w:r>
        <w:t>stopniowanie obciążeń – zgodnie z zasadami treningu zdrowotnego i tolerancją pacjenta;</w:t>
      </w:r>
    </w:p>
    <w:p>
      <w:pPr>
        <w:pStyle w:val="ListBullet"/>
        <w:spacing w:line="360" w:lineRule="auto" w:after="60"/>
        <w:jc w:val="both"/>
      </w:pPr>
      <w:r>
        <w:t>współpraca interdyscyplinarna – z lekarzem, dietetykiem, psychologiem i pielęgniarką;</w:t>
      </w:r>
    </w:p>
    <w:p>
      <w:pPr>
        <w:pStyle w:val="ListBullet"/>
        <w:spacing w:line="360" w:lineRule="auto" w:after="60"/>
        <w:jc w:val="both"/>
      </w:pPr>
      <w:r>
        <w:t>monitorowanie i modyfikacja – regularna ocena efektów i dostosowywanie programu.</w:t>
      </w:r>
    </w:p>
    <w:p>
      <w:pPr>
        <w:pStyle w:val="Heading2"/>
      </w:pPr>
      <w:r>
        <w:t>4.2. Cele fizjoterapii</w:t>
      </w:r>
    </w:p>
    <w:p>
      <w:pPr>
        <w:spacing w:line="360" w:lineRule="auto" w:after="120"/>
        <w:jc w:val="both"/>
      </w:pPr>
      <w:r>
        <w:t>Cele krótkoterminowe:</w:t>
      </w:r>
    </w:p>
    <w:p>
      <w:pPr>
        <w:pStyle w:val="ListBullet"/>
        <w:spacing w:line="360" w:lineRule="auto" w:after="60"/>
        <w:jc w:val="both"/>
      </w:pPr>
      <w:r>
        <w:t>ułatwienie ewakuacji zalegającej wydzieliny i poprawa drożności dróg oddechowych;</w:t>
      </w:r>
    </w:p>
    <w:p>
      <w:pPr>
        <w:pStyle w:val="ListBullet"/>
        <w:spacing w:line="360" w:lineRule="auto" w:after="60"/>
        <w:jc w:val="both"/>
      </w:pPr>
      <w:r>
        <w:t>zmniejszenie duszności i pracy oddechowej;</w:t>
      </w:r>
    </w:p>
    <w:p>
      <w:pPr>
        <w:pStyle w:val="ListBullet"/>
        <w:spacing w:line="360" w:lineRule="auto" w:after="60"/>
        <w:jc w:val="both"/>
      </w:pPr>
      <w:r>
        <w:t>poprawa wentylacji oraz utrzymanie ruchomości klatki piersiowej.</w:t>
      </w:r>
    </w:p>
    <w:p>
      <w:pPr>
        <w:spacing w:line="360" w:lineRule="auto" w:after="120"/>
        <w:jc w:val="both"/>
      </w:pPr>
      <w:r>
        <w:t>Cele długoterminowe:</w:t>
      </w:r>
    </w:p>
    <w:p>
      <w:pPr>
        <w:pStyle w:val="ListBullet"/>
        <w:spacing w:line="360" w:lineRule="auto" w:after="60"/>
        <w:jc w:val="both"/>
      </w:pPr>
      <w:r>
        <w:t>spowolnienie postępu zmian oskrzelowo-płucnych i zmniejszenie częstości zaostrzeń;</w:t>
      </w:r>
    </w:p>
    <w:p>
      <w:pPr>
        <w:pStyle w:val="ListBullet"/>
        <w:spacing w:line="360" w:lineRule="auto" w:after="60"/>
        <w:jc w:val="both"/>
      </w:pPr>
      <w:r>
        <w:t>utrzymanie lub poprawa wydolności fizycznej i tolerancji wysiłku;</w:t>
      </w:r>
    </w:p>
    <w:p>
      <w:pPr>
        <w:pStyle w:val="ListBullet"/>
        <w:spacing w:line="360" w:lineRule="auto" w:after="60"/>
        <w:jc w:val="both"/>
      </w:pPr>
      <w:r>
        <w:t>utrwalenie nawyku samodzielnej, codziennej terapii (samodzielność pacjenta);</w:t>
      </w:r>
    </w:p>
    <w:p>
      <w:pPr>
        <w:pStyle w:val="ListBullet"/>
        <w:spacing w:line="360" w:lineRule="auto" w:after="60"/>
        <w:jc w:val="both"/>
      </w:pPr>
      <w:r>
        <w:t>poprawa jakości życia oraz prawidłowej postawy ciała.</w:t>
      </w:r>
    </w:p>
    <w:p>
      <w:pPr>
        <w:pStyle w:val="Heading2"/>
      </w:pPr>
      <w:r>
        <w:t>4.3. Dobór metod – zasada „od ogółu do szczegółu”</w:t>
      </w:r>
    </w:p>
    <w:p>
      <w:pPr>
        <w:spacing w:line="360" w:lineRule="auto" w:after="120"/>
        <w:ind w:firstLine="567"/>
        <w:jc w:val="both"/>
      </w:pPr>
      <w:r>
        <w:t>Współczesne wytyczne podkreślają, że nie istnieje jedna technika oczyszczania oskrzeli o udowodnionej przewadze nad pozostałymi; wybór metody powinien być zindywidualizowany i uwzględniać wiek, możliwości, preferencje oraz akceptację pacjenta, co decyduje o długoterminowym przestrzeganiu zaleceń [4, 6, 7]. U małych dzieci stosuje się techniki bierne i wspomagane przez opiekuna, natomiast u starszych dzieci i dorosłych dąży się do technik umożliwiających samodzielną terapię.</w:t>
      </w:r>
    </w:p>
    <w:p>
      <w:pPr>
        <w:pStyle w:val="Heading1"/>
      </w:pPr>
      <w:r>
        <w:t>5. Plan terapii – propozycja postępowania</w:t>
      </w:r>
    </w:p>
    <w:p>
      <w:pPr>
        <w:pStyle w:val="Heading2"/>
      </w:pPr>
      <w:r>
        <w:t>5.1. Techniki oczyszczania drzewa oskrzelowego (ACT)</w:t>
      </w:r>
    </w:p>
    <w:p>
      <w:pPr>
        <w:pStyle w:val="ListBullet"/>
        <w:spacing w:line="360" w:lineRule="auto" w:after="60"/>
        <w:jc w:val="both"/>
      </w:pPr>
      <w:r>
        <w:rPr>
          <w:b/>
        </w:rPr>
        <w:t xml:space="preserve">Drenaż ułożeniowy (pozycyjny) – </w:t>
      </w:r>
      <w:r>
        <w:t>wykorzystuje grawitację do przemieszczania wydzieliny z obwodowych do centralnych dróg oddechowych; często łączony z oklepywaniem i wibracjami (obecnie rzadziej stosowany samodzielnie u dorosłych);</w:t>
      </w:r>
    </w:p>
    <w:p>
      <w:pPr>
        <w:pStyle w:val="ListBullet"/>
        <w:spacing w:line="360" w:lineRule="auto" w:after="60"/>
        <w:jc w:val="both"/>
      </w:pPr>
      <w:r>
        <w:rPr>
          <w:b/>
        </w:rPr>
        <w:t xml:space="preserve">ACBT – </w:t>
      </w:r>
      <w:r>
        <w:t>cykl aktywnego oddychania – sekwencja kontroli oddechu, ćwiczeń rozprężających klatkę piersiową oraz techniki natywnego wydechu (huffing); jedna z podstawowych, skutecznych technik samodzielnych;</w:t>
      </w:r>
    </w:p>
    <w:p>
      <w:pPr>
        <w:pStyle w:val="ListBullet"/>
        <w:spacing w:line="360" w:lineRule="auto" w:after="60"/>
        <w:jc w:val="both"/>
      </w:pPr>
      <w:r>
        <w:rPr>
          <w:b/>
        </w:rPr>
        <w:t xml:space="preserve">AD – </w:t>
      </w:r>
      <w:r>
        <w:t>drenaż autogeniczny – kontrolowane oddychanie na różnych objętościach płuc, pozwalające mobilizować i transportować wydzielinę bez kaszlu wyniszczającego;</w:t>
      </w:r>
    </w:p>
    <w:p>
      <w:pPr>
        <w:pStyle w:val="ListBullet"/>
        <w:spacing w:line="360" w:lineRule="auto" w:after="60"/>
        <w:jc w:val="both"/>
      </w:pPr>
      <w:r>
        <w:rPr>
          <w:b/>
        </w:rPr>
        <w:t xml:space="preserve">PEP – </w:t>
      </w:r>
      <w:r>
        <w:t>terapia dodatnim ciśnieniem wydechowym (maska/ustnik PEP) stabilizuje drogi oddechowe i ułatwia mobilizację wydzieliny;</w:t>
      </w:r>
    </w:p>
    <w:p>
      <w:pPr>
        <w:pStyle w:val="ListBullet"/>
        <w:spacing w:line="360" w:lineRule="auto" w:after="60"/>
        <w:jc w:val="both"/>
      </w:pPr>
      <w:r>
        <w:rPr>
          <w:b/>
        </w:rPr>
        <w:t xml:space="preserve">Oscylacyjny PEP – </w:t>
      </w:r>
      <w:r>
        <w:t>urządzenia oscylacyjne (Flutter, Acapella, RC-Cornet) łączą dodatnie ciśnienie wydechowe z oscylacjami, rozluźniając śluz;</w:t>
      </w:r>
    </w:p>
    <w:p>
      <w:pPr>
        <w:pStyle w:val="ListBullet"/>
        <w:spacing w:line="360" w:lineRule="auto" w:after="60"/>
        <w:jc w:val="both"/>
      </w:pPr>
      <w:r>
        <w:rPr>
          <w:b/>
        </w:rPr>
        <w:t xml:space="preserve">HFCWO – </w:t>
      </w:r>
      <w:r>
        <w:t>wysokoczęstotliwościowe oscylacje ściany klatki piersiowej (kamizelka) jako alternatywa u wybranych pacjentów.</w:t>
      </w:r>
    </w:p>
    <w:p>
      <w:pPr>
        <w:pStyle w:val="Heading2"/>
      </w:pPr>
      <w:r>
        <w:t>5.2. Terapia inhalacyjna i jej kolejność</w:t>
      </w:r>
    </w:p>
    <w:p>
      <w:pPr>
        <w:spacing w:line="360" w:lineRule="auto" w:after="120"/>
        <w:ind w:firstLine="567"/>
        <w:jc w:val="both"/>
      </w:pPr>
      <w:r>
        <w:t>Zaleca się łączenie fizjoterapii z terapią inhalacyjną w odpowiedniej kolejności: najpierw lek rozszerzający oskrzela, następnie środek rozrzedzający wydzielinę (np. hipertoniczny roztwór NaCl lub dornaza alfa), po czym wykonuje się techniki oczyszczania oskrzeli, a antybiotyk wziewny podaje się po skutecznym oczyszczeniu dróg oddechowych [4, 7].</w:t>
      </w:r>
    </w:p>
    <w:p>
      <w:pPr>
        <w:pStyle w:val="Heading2"/>
      </w:pPr>
      <w:r>
        <w:t>5.3. Trening fizyczny</w:t>
      </w:r>
    </w:p>
    <w:p>
      <w:pPr>
        <w:spacing w:line="360" w:lineRule="auto" w:after="120"/>
        <w:jc w:val="both"/>
      </w:pPr>
      <w:r>
        <w:t>Regularny wysiłek fizyczny jest istotnym uzupełnieniem (a nie zamiennikiem) technik oczyszczania oskrzeli. Poprawia wydolność tlenową, siłę mięśniową, gęstość mineralną kości oraz ułatwia ewakuację wydzieliny [5, 6, 8].</w:t>
      </w:r>
    </w:p>
    <w:p>
      <w:pPr>
        <w:pStyle w:val="ListBullet"/>
        <w:spacing w:line="360" w:lineRule="auto" w:after="60"/>
        <w:jc w:val="both"/>
      </w:pPr>
      <w:r>
        <w:t>trening wytrzymałościowy (aerobowy): marsz, bieg, jazda na rowerze, pływanie – 3–5 razy w tygodniu po 20–40 min, intensywność umiarkowana do dużej (np. 60–80% tętna maksymalnego);</w:t>
      </w:r>
    </w:p>
    <w:p>
      <w:pPr>
        <w:pStyle w:val="ListBullet"/>
        <w:spacing w:line="360" w:lineRule="auto" w:after="60"/>
        <w:jc w:val="both"/>
      </w:pPr>
      <w:r>
        <w:t>trening oporowy (siłowy): 2–3 razy w tygodniu, główne grupy mięśniowe, ze szczególnym uwzględnieniem mięśni posturalnych;</w:t>
      </w:r>
    </w:p>
    <w:p>
      <w:pPr>
        <w:pStyle w:val="ListBullet"/>
        <w:spacing w:line="360" w:lineRule="auto" w:after="60"/>
        <w:jc w:val="both"/>
      </w:pPr>
      <w:r>
        <w:t>trening mięśni oddechowych (IMT) – u wybranych pacjentów z osłabieniem mięśni wdechowych;</w:t>
      </w:r>
    </w:p>
    <w:p>
      <w:pPr>
        <w:pStyle w:val="ListBullet"/>
        <w:spacing w:line="360" w:lineRule="auto" w:after="60"/>
        <w:jc w:val="both"/>
      </w:pPr>
      <w:r>
        <w:t>ćwiczenia rozciągające i mobilizacja klatki piersiowej – utrzymanie ruchomości i korekcja postawy.</w:t>
      </w:r>
    </w:p>
    <w:p>
      <w:pPr>
        <w:pStyle w:val="Heading2"/>
      </w:pPr>
      <w:r>
        <w:t>5.4. Ćwiczenia oddechowe i edukacja</w:t>
      </w:r>
    </w:p>
    <w:p>
      <w:pPr>
        <w:pStyle w:val="ListBullet"/>
        <w:spacing w:line="360" w:lineRule="auto" w:after="60"/>
        <w:jc w:val="both"/>
      </w:pPr>
      <w:r>
        <w:t>ćwiczenia toru oddechowego (oddychanie przeponą) oraz nauka efektywnego, kontrolowanego kaszlu i techniki huffing;</w:t>
      </w:r>
    </w:p>
    <w:p>
      <w:pPr>
        <w:pStyle w:val="ListBullet"/>
        <w:spacing w:line="360" w:lineRule="auto" w:after="60"/>
        <w:jc w:val="both"/>
      </w:pPr>
      <w:r>
        <w:t>ćwiczenia zwiększające ruchomość klatki piersiowej i pogłębiające wdech;</w:t>
      </w:r>
    </w:p>
    <w:p>
      <w:pPr>
        <w:pStyle w:val="ListBullet"/>
        <w:spacing w:line="360" w:lineRule="auto" w:after="60"/>
        <w:jc w:val="both"/>
      </w:pPr>
      <w:r>
        <w:t>edukacja pacjenta i rodziny: znaczenie systematyczności, higiena sprzętu, rozpoznawanie objawów zaostrzenia, samokontrola.</w:t>
      </w:r>
    </w:p>
    <w:p>
      <w:pPr>
        <w:pStyle w:val="Heading2"/>
      </w:pPr>
      <w:r>
        <w:t>5.5. Przykładowy plan terapii (pacjent dorosły, postać umiarkowana)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B57"/>
          </w:tcPr>
          <w:p>
            <w:r>
              <w:rPr>
                <w:b/>
                <w:color w:val="FFFFFF"/>
              </w:rPr>
              <w:t>Element terapii</w:t>
            </w:r>
          </w:p>
        </w:tc>
        <w:tc>
          <w:tcPr>
            <w:tcW w:type="dxa" w:w="3041"/>
            <w:shd w:val="clear" w:color="auto" w:fill="1F3B57"/>
          </w:tcPr>
          <w:p>
            <w:r>
              <w:rPr>
                <w:b/>
                <w:color w:val="FFFFFF"/>
              </w:rPr>
              <w:t>Częstotliwość / czas</w:t>
            </w:r>
          </w:p>
        </w:tc>
        <w:tc>
          <w:tcPr>
            <w:tcW w:type="dxa" w:w="3041"/>
            <w:shd w:val="clear" w:color="auto" w:fill="1F3B57"/>
          </w:tcPr>
          <w:p>
            <w:r>
              <w:rPr>
                <w:b/>
                <w:color w:val="FFFFFF"/>
              </w:rPr>
              <w:t>Uwagi</w:t>
            </w:r>
          </w:p>
        </w:tc>
      </w:tr>
      <w:tr>
        <w:tc>
          <w:tcPr>
            <w:tcW w:type="dxa" w:w="3041"/>
          </w:tcPr>
          <w:p>
            <w:r>
              <w:rPr>
                <w:sz w:val="22"/>
              </w:rPr>
              <w:t>Inhalacja (bronchodilatator + hipertoniczny NaCl)</w:t>
            </w:r>
          </w:p>
        </w:tc>
        <w:tc>
          <w:tcPr>
            <w:tcW w:type="dxa" w:w="3041"/>
          </w:tcPr>
          <w:p>
            <w:r>
              <w:rPr>
                <w:sz w:val="22"/>
              </w:rPr>
              <w:t>2 x dziennie, przed ACT</w:t>
            </w:r>
          </w:p>
        </w:tc>
        <w:tc>
          <w:tcPr>
            <w:tcW w:type="dxa" w:w="3041"/>
          </w:tcPr>
          <w:p>
            <w:r>
              <w:rPr>
                <w:sz w:val="22"/>
              </w:rPr>
              <w:t>Przygotowanie dróg oddechowych do oczyszczania</w:t>
            </w:r>
          </w:p>
        </w:tc>
      </w:tr>
      <w:tr>
        <w:tc>
          <w:tcPr>
            <w:tcW w:type="dxa" w:w="3041"/>
          </w:tcPr>
          <w:p>
            <w:r>
              <w:rPr>
                <w:sz w:val="22"/>
              </w:rPr>
              <w:t>Techniki oczyszczania oskrzeli (ACBT / oscylacyjny PEP)</w:t>
            </w:r>
          </w:p>
        </w:tc>
        <w:tc>
          <w:tcPr>
            <w:tcW w:type="dxa" w:w="3041"/>
          </w:tcPr>
          <w:p>
            <w:r>
              <w:rPr>
                <w:sz w:val="22"/>
              </w:rPr>
              <w:t>2 x dziennie po 15–20 min</w:t>
            </w:r>
          </w:p>
        </w:tc>
        <w:tc>
          <w:tcPr>
            <w:tcW w:type="dxa" w:w="3041"/>
          </w:tcPr>
          <w:p>
            <w:r>
              <w:rPr>
                <w:sz w:val="22"/>
              </w:rPr>
              <w:t>Rano i wieczorem; modyfikacja w zaostrzeniu</w:t>
            </w:r>
          </w:p>
        </w:tc>
      </w:tr>
      <w:tr>
        <w:tc>
          <w:tcPr>
            <w:tcW w:type="dxa" w:w="3041"/>
          </w:tcPr>
          <w:p>
            <w:r>
              <w:rPr>
                <w:sz w:val="22"/>
              </w:rPr>
              <w:t>Trening aerobowy (rower / marsz)</w:t>
            </w:r>
          </w:p>
        </w:tc>
        <w:tc>
          <w:tcPr>
            <w:tcW w:type="dxa" w:w="3041"/>
          </w:tcPr>
          <w:p>
            <w:r>
              <w:rPr>
                <w:sz w:val="22"/>
              </w:rPr>
              <w:t>3–5 x w tygodniu, 20–40 min</w:t>
            </w:r>
          </w:p>
        </w:tc>
        <w:tc>
          <w:tcPr>
            <w:tcW w:type="dxa" w:w="3041"/>
          </w:tcPr>
          <w:p>
            <w:r>
              <w:rPr>
                <w:sz w:val="22"/>
              </w:rPr>
              <w:t>Intensywność umiarkowana, kontrola SpO2</w:t>
            </w:r>
          </w:p>
        </w:tc>
      </w:tr>
      <w:tr>
        <w:tc>
          <w:tcPr>
            <w:tcW w:type="dxa" w:w="3041"/>
          </w:tcPr>
          <w:p>
            <w:r>
              <w:rPr>
                <w:sz w:val="22"/>
              </w:rPr>
              <w:t>Trening oporowy</w:t>
            </w:r>
          </w:p>
        </w:tc>
        <w:tc>
          <w:tcPr>
            <w:tcW w:type="dxa" w:w="3041"/>
          </w:tcPr>
          <w:p>
            <w:r>
              <w:rPr>
                <w:sz w:val="22"/>
              </w:rPr>
              <w:t>2–3 x w tygodniu</w:t>
            </w:r>
          </w:p>
        </w:tc>
        <w:tc>
          <w:tcPr>
            <w:tcW w:type="dxa" w:w="3041"/>
          </w:tcPr>
          <w:p>
            <w:r>
              <w:rPr>
                <w:sz w:val="22"/>
              </w:rPr>
              <w:t>Główne grupy mięśniowe, mięśnie posturalne</w:t>
            </w:r>
          </w:p>
        </w:tc>
      </w:tr>
      <w:tr>
        <w:tc>
          <w:tcPr>
            <w:tcW w:type="dxa" w:w="3041"/>
          </w:tcPr>
          <w:p>
            <w:r>
              <w:rPr>
                <w:sz w:val="22"/>
              </w:rPr>
              <w:t>Ćwiczenia oddechowe i mobilizacja klatki piersiowej</w:t>
            </w:r>
          </w:p>
        </w:tc>
        <w:tc>
          <w:tcPr>
            <w:tcW w:type="dxa" w:w="3041"/>
          </w:tcPr>
          <w:p>
            <w:r>
              <w:rPr>
                <w:sz w:val="22"/>
              </w:rPr>
              <w:t>codziennie, 10–15 min</w:t>
            </w:r>
          </w:p>
        </w:tc>
        <w:tc>
          <w:tcPr>
            <w:tcW w:type="dxa" w:w="3041"/>
          </w:tcPr>
          <w:p>
            <w:r>
              <w:rPr>
                <w:sz w:val="22"/>
              </w:rPr>
              <w:t>Oddychanie przeponą, huffing, rozciąganie</w:t>
            </w:r>
          </w:p>
        </w:tc>
      </w:tr>
      <w:tr>
        <w:tc>
          <w:tcPr>
            <w:tcW w:type="dxa" w:w="3041"/>
          </w:tcPr>
          <w:p>
            <w:r>
              <w:rPr>
                <w:sz w:val="22"/>
              </w:rPr>
              <w:t>Antybiotyk wziewny (jeśli zlecony)</w:t>
            </w:r>
          </w:p>
        </w:tc>
        <w:tc>
          <w:tcPr>
            <w:tcW w:type="dxa" w:w="3041"/>
          </w:tcPr>
          <w:p>
            <w:r>
              <w:rPr>
                <w:sz w:val="22"/>
              </w:rPr>
              <w:t>wg zaleceń lekarza, po ACT</w:t>
            </w:r>
          </w:p>
        </w:tc>
        <w:tc>
          <w:tcPr>
            <w:tcW w:type="dxa" w:w="3041"/>
          </w:tcPr>
          <w:p>
            <w:r>
              <w:rPr>
                <w:sz w:val="22"/>
              </w:rPr>
              <w:t>Po skutecznym oczyszczeniu dróg oddechowych</w:t>
            </w:r>
          </w:p>
        </w:tc>
      </w:tr>
      <w:tr>
        <w:tc>
          <w:tcPr>
            <w:tcW w:type="dxa" w:w="3041"/>
          </w:tcPr>
          <w:p>
            <w:r>
              <w:rPr>
                <w:sz w:val="22"/>
              </w:rPr>
              <w:t>Edukacja i samokontrola</w:t>
            </w:r>
          </w:p>
        </w:tc>
        <w:tc>
          <w:tcPr>
            <w:tcW w:type="dxa" w:w="3041"/>
          </w:tcPr>
          <w:p>
            <w:r>
              <w:rPr>
                <w:sz w:val="22"/>
              </w:rPr>
              <w:t>stały element</w:t>
            </w:r>
          </w:p>
        </w:tc>
        <w:tc>
          <w:tcPr>
            <w:tcW w:type="dxa" w:w="3041"/>
          </w:tcPr>
          <w:p>
            <w:r>
              <w:rPr>
                <w:sz w:val="22"/>
              </w:rPr>
              <w:t>Higiena sprzętu, rozpoznawanie zaostrzeń</w:t>
            </w:r>
          </w:p>
        </w:tc>
      </w:tr>
    </w:tbl>
    <w:p/>
    <w:p>
      <w:pPr>
        <w:spacing w:line="360" w:lineRule="auto" w:after="120"/>
        <w:ind w:firstLine="567"/>
        <w:jc w:val="both"/>
      </w:pPr>
      <w:r>
        <w:t>Przedstawiony plan ma charakter ramowy i wymaga indywidualnego dostosowania do aktualnego stanu pacjenta. W okresie zaostrzenia zwiększa się częstotliwość technik oczyszczania oskrzeli oraz modyfikuje intensywność treningu, natomiast w stabilnym okresie choroby nacisk kładziony jest na utrzymanie wydolności i nawyku regularnej terapii.</w:t>
      </w:r>
    </w:p>
    <w:p>
      <w:pPr>
        <w:pStyle w:val="Heading2"/>
      </w:pPr>
      <w:r>
        <w:t>5.6. Kryteria oceny skuteczności terapii</w:t>
      </w:r>
    </w:p>
    <w:p>
      <w:pPr>
        <w:pStyle w:val="ListBullet"/>
        <w:spacing w:line="360" w:lineRule="auto" w:after="60"/>
        <w:jc w:val="both"/>
      </w:pPr>
      <w:r>
        <w:t>parametry czynnościowe: FEV1, FVC, SpO2;</w:t>
      </w:r>
    </w:p>
    <w:p>
      <w:pPr>
        <w:pStyle w:val="ListBullet"/>
        <w:spacing w:line="360" w:lineRule="auto" w:after="60"/>
        <w:jc w:val="both"/>
      </w:pPr>
      <w:r>
        <w:t>ilość i charakter odkrztuszanej wydzieliny oraz nasilenie kaszlu;</w:t>
      </w:r>
    </w:p>
    <w:p>
      <w:pPr>
        <w:pStyle w:val="ListBullet"/>
        <w:spacing w:line="360" w:lineRule="auto" w:after="60"/>
        <w:jc w:val="both"/>
      </w:pPr>
      <w:r>
        <w:t>tolerancja wysiłku (dystans 6MWT, VO2peak, skala Borga);</w:t>
      </w:r>
    </w:p>
    <w:p>
      <w:pPr>
        <w:pStyle w:val="ListBullet"/>
        <w:spacing w:line="360" w:lineRule="auto" w:after="60"/>
        <w:jc w:val="both"/>
      </w:pPr>
      <w:r>
        <w:t>częstość zaostrzeń i hospitalizacji;</w:t>
      </w:r>
    </w:p>
    <w:p>
      <w:pPr>
        <w:pStyle w:val="ListBullet"/>
        <w:spacing w:line="360" w:lineRule="auto" w:after="60"/>
        <w:jc w:val="both"/>
      </w:pPr>
      <w:r>
        <w:t>jakość życia (kwestionariusz CFQ-R) i przestrzeganie zaleceń.</w:t>
      </w:r>
    </w:p>
    <w:p>
      <w:pPr>
        <w:pStyle w:val="Heading1"/>
      </w:pPr>
      <w:r>
        <w:t>6. Podsumowanie i wnioski</w:t>
      </w:r>
    </w:p>
    <w:p>
      <w:pPr>
        <w:spacing w:line="360" w:lineRule="auto" w:after="120"/>
        <w:ind w:firstLine="567"/>
        <w:jc w:val="both"/>
      </w:pPr>
      <w:r>
        <w:t>Fizjoterapia stanowi nieodłączny element kompleksowego leczenia pacjentów z chorobami układu oddechowego, a w przypadku mukowiscydozy jest stosowana codziennie przez całe życie chorego. Skuteczne planowanie i programowanie terapii musi być poprzedzone rzetelną oceną funkcjonalną pacjenta, obejmującą wywiad, badanie przedmiotowe oraz badania czynnościowe i wydolnościowe.</w:t>
      </w:r>
    </w:p>
    <w:p>
      <w:pPr>
        <w:pStyle w:val="ListNumber"/>
        <w:spacing w:line="360" w:lineRule="auto" w:after="60"/>
        <w:jc w:val="both"/>
      </w:pPr>
      <w:r>
        <w:t>Mukowiscydoza jest przewlekłą, postępującą chorobą, w której fizjoterapia oddechowa odgrywa kluczową rolę w utrzymaniu drożności dróg oddechowych i spowalnianiu progresji zmian płucnych.</w:t>
      </w:r>
    </w:p>
    <w:p>
      <w:pPr>
        <w:pStyle w:val="ListNumber"/>
        <w:spacing w:line="360" w:lineRule="auto" w:after="60"/>
        <w:jc w:val="both"/>
      </w:pPr>
      <w:r>
        <w:t>Dobór technik oczyszczania oskrzeli powinien być zindywidualizowany i uwzględniać wiek, stadium choroby oraz preferencje pacjenta, co sprzyja długoterminowemu przestrzeganiu zaleceń.</w:t>
      </w:r>
    </w:p>
    <w:p>
      <w:pPr>
        <w:pStyle w:val="ListNumber"/>
        <w:spacing w:line="360" w:lineRule="auto" w:after="60"/>
        <w:jc w:val="both"/>
      </w:pPr>
      <w:r>
        <w:t>Trening fizyczny jest ważnym uzupełnieniem terapii, poprawiającym wydolność, siłę mięśniową i jakość życia.</w:t>
      </w:r>
    </w:p>
    <w:p>
      <w:pPr>
        <w:pStyle w:val="ListNumber"/>
        <w:spacing w:line="360" w:lineRule="auto" w:after="60"/>
        <w:jc w:val="both"/>
      </w:pPr>
      <w:r>
        <w:t>Edukacja pacjenta i jego rodziny oraz systematyczne monitorowanie efektów terapii są niezbędne dla osiągnięcia trwałych korzyści zdrowotnych.</w:t>
      </w:r>
    </w:p>
    <w:p>
      <w:pPr>
        <w:pStyle w:val="Heading1"/>
      </w:pPr>
      <w:r>
        <w:t>Bibliografia</w:t>
      </w:r>
    </w:p>
    <w:p>
      <w:pPr>
        <w:spacing w:line="360" w:lineRule="auto" w:after="80"/>
        <w:ind w:left="425" w:hanging="425"/>
        <w:jc w:val="both"/>
      </w:pPr>
      <w:r>
        <w:rPr>
          <w:b/>
        </w:rPr>
        <w:t xml:space="preserve">[1] </w:t>
      </w:r>
      <w:r>
        <w:t>Elborn J.S.: Cystic fibrosis. The Lancet, 2016; 388(10059): 2519–2531.</w:t>
      </w:r>
    </w:p>
    <w:p>
      <w:pPr>
        <w:spacing w:line="360" w:lineRule="auto" w:after="80"/>
        <w:ind w:left="425" w:hanging="425"/>
        <w:jc w:val="both"/>
      </w:pPr>
      <w:r>
        <w:rPr>
          <w:b/>
        </w:rPr>
        <w:t xml:space="preserve">[2] </w:t>
      </w:r>
      <w:r>
        <w:t>Mazurek H. (red.): Mukowiscydoza. Choroba wieloukladowa. Termedia, Poznań 2020.</w:t>
      </w:r>
    </w:p>
    <w:p>
      <w:pPr>
        <w:spacing w:line="360" w:lineRule="auto" w:after="80"/>
        <w:ind w:left="425" w:hanging="425"/>
        <w:jc w:val="both"/>
      </w:pPr>
      <w:r>
        <w:rPr>
          <w:b/>
        </w:rPr>
        <w:t xml:space="preserve">[3] </w:t>
      </w:r>
      <w:r>
        <w:t>Castellani C., Duff A.J.A., Bell S.C. i wsp.: ECFS best practice guidelines: the 2018 revision. Journal of Cystic Fibrosis, 2018; 17(2): 153–178.</w:t>
      </w:r>
    </w:p>
    <w:p>
      <w:pPr>
        <w:spacing w:line="360" w:lineRule="auto" w:after="80"/>
        <w:ind w:left="425" w:hanging="425"/>
        <w:jc w:val="both"/>
      </w:pPr>
      <w:r>
        <w:rPr>
          <w:b/>
        </w:rPr>
        <w:t xml:space="preserve">[4] </w:t>
      </w:r>
      <w:r>
        <w:t>Flume P.A., Robinson K.A., O’Sullivan B.P. i wsp.: Cystic fibrosis pulmonary guidelines: airway clearance therapies. Respiratory Care, 2009; 54(4): 522–537.</w:t>
      </w:r>
    </w:p>
    <w:p>
      <w:pPr>
        <w:spacing w:line="360" w:lineRule="auto" w:after="80"/>
        <w:ind w:left="425" w:hanging="425"/>
        <w:jc w:val="both"/>
      </w:pPr>
      <w:r>
        <w:rPr>
          <w:b/>
        </w:rPr>
        <w:t xml:space="preserve">[5] </w:t>
      </w:r>
      <w:r>
        <w:t>Pryor J.A., Prasad S.A.: Physiotherapy for Respiratory and Cardiac Problems: Adults and Paediatrics. 4th ed., Churchill Livingstone/Elsevier, 2008.</w:t>
      </w:r>
    </w:p>
    <w:p>
      <w:pPr>
        <w:spacing w:line="360" w:lineRule="auto" w:after="80"/>
        <w:ind w:left="425" w:hanging="425"/>
        <w:jc w:val="both"/>
      </w:pPr>
      <w:r>
        <w:rPr>
          <w:b/>
        </w:rPr>
        <w:t xml:space="preserve">[6] </w:t>
      </w:r>
      <w:r>
        <w:t>Main E., Denehy L. (red.): Cardiorespiratory Physiotherapy: Adults and Paediatrics. 5th ed., Elsevier, 2016.</w:t>
      </w:r>
    </w:p>
    <w:p>
      <w:pPr>
        <w:spacing w:line="360" w:lineRule="auto" w:after="80"/>
        <w:ind w:left="425" w:hanging="425"/>
        <w:jc w:val="both"/>
      </w:pPr>
      <w:r>
        <w:rPr>
          <w:b/>
        </w:rPr>
        <w:t xml:space="preserve">[7] </w:t>
      </w:r>
      <w:r>
        <w:t>Smyth A.R., Bell S.C., Bojcin S. i wsp.: European Cystic Fibrosis Society Standards of Care: Best Practice guidelines. Journal of Cystic Fibrosis, 2014; 13 (Suppl 1): S23–S42.</w:t>
      </w:r>
    </w:p>
    <w:p>
      <w:pPr>
        <w:spacing w:line="360" w:lineRule="auto" w:after="80"/>
        <w:ind w:left="425" w:hanging="425"/>
        <w:jc w:val="both"/>
      </w:pPr>
      <w:r>
        <w:rPr>
          <w:b/>
        </w:rPr>
        <w:t xml:space="preserve">[8] </w:t>
      </w:r>
      <w:r>
        <w:t>Radtke T., Smith S., Nevitt S.J. i wsp.: Physical activity and exercise training in cystic fibrosis. Cochrane Database of Systematic Reviews, 2022; Issue 8: CD002768.</w:t>
      </w:r>
    </w:p>
    <w:p>
      <w:pPr>
        <w:spacing w:line="360" w:lineRule="auto" w:after="80"/>
        <w:ind w:left="425" w:hanging="425"/>
        <w:jc w:val="both"/>
      </w:pPr>
      <w:r>
        <w:rPr>
          <w:b/>
        </w:rPr>
        <w:t xml:space="preserve">[9] </w:t>
      </w:r>
      <w:r>
        <w:t>Walicka-Serzysko K., Sands D.: Mukowiscydoza – współczesne zasady leczenia. Pediatria po Dyplomie, 2019.</w:t>
      </w:r>
    </w:p>
    <w:p>
      <w:pPr>
        <w:spacing w:line="360" w:lineRule="auto" w:after="80"/>
        <w:ind w:left="425" w:hanging="425"/>
        <w:jc w:val="both"/>
      </w:pPr>
      <w:r>
        <w:rPr>
          <w:b/>
        </w:rPr>
        <w:t xml:space="preserve">[10] </w:t>
      </w:r>
      <w:r>
        <w:t>Mc Ilwaine M., Bradley J., Elborn J.S., Moran F.: Personalising airway clearance in chronic lung disease. European Respiratory Review, 2017; 26(143): 160086.</w:t>
      </w:r>
    </w:p>
    <w:sectPr w:rsidR="00FC693F" w:rsidRPr="0006063C" w:rsidSect="00034616"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B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F3B5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