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9AC8" w14:textId="700FB0D1" w:rsidR="002754E5" w:rsidRDefault="002754E5" w:rsidP="00C718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PROPUESTA DE INCENTIVOS ( FIJO Y VARIABLE) POR GESTION DE CARTERA</w:t>
      </w:r>
    </w:p>
    <w:p w14:paraId="56F0976B" w14:textId="79556D2E" w:rsidR="00C718E6" w:rsidRPr="00C718E6" w:rsidRDefault="00C718E6" w:rsidP="00C718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C718E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1. </w:t>
      </w:r>
      <w:r w:rsidR="00DB74D3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Tasa </w:t>
      </w:r>
      <w:r w:rsidR="0093226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M</w:t>
      </w:r>
      <w:r w:rsidR="00DB74D3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ínima de </w:t>
      </w:r>
      <w:r w:rsidR="0093226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</w:t>
      </w:r>
      <w:r w:rsidR="00DB74D3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eferencia (piso)</w:t>
      </w:r>
    </w:p>
    <w:p w14:paraId="328AC5FE" w14:textId="6BAB25B2" w:rsidR="002754E5" w:rsidRPr="0093226E" w:rsidRDefault="008E013D" w:rsidP="00C718E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La </w:t>
      </w:r>
      <w:r w:rsidR="0093226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T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asa </w:t>
      </w:r>
      <w:r w:rsidR="0093226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ínima de </w:t>
      </w:r>
      <w:r w:rsidR="0093226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R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eferencia </w:t>
      </w:r>
      <w:r w:rsidR="0093226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(TMR) 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o piso</w:t>
      </w:r>
      <w:r w:rsidR="00C718E6"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es la rentabilidad mínima anual que el fondo debe lograr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C940EC" w:rsidRPr="00C940E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para poder </w:t>
      </w:r>
      <w:r w:rsidR="00C718E6"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cobr</w:t>
      </w:r>
      <w:r w:rsidR="00C940EC" w:rsidRPr="00C940E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ar</w:t>
      </w:r>
      <w:r w:rsidR="00C718E6"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un </w:t>
      </w:r>
      <w:r w:rsidR="00C940EC" w:rsidRPr="00C940EC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incentivo variable por desempeño.</w:t>
      </w:r>
      <w:r w:rsidR="00C940EC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 w:rsidR="00C940EC" w:rsidRPr="0093226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parámetro de comparación para establecer el piso será el promedio del SP500 entre los rendimientos de los últimos 10 años fue del 1</w:t>
      </w:r>
      <w:r w:rsidR="00DB74D3" w:rsidRPr="0093226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1,3</w:t>
      </w:r>
      <w:r w:rsidR="00C940EC" w:rsidRPr="0093226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% y la sugerencia es que el </w:t>
      </w:r>
      <w:r w:rsidR="00C940EC" w:rsidRPr="0093226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piso mínimo</w:t>
      </w:r>
      <w:r w:rsidR="0093226E" w:rsidRPr="0093226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(TMR)</w:t>
      </w:r>
      <w:r w:rsidR="00C940EC" w:rsidRPr="0093226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sea del 1</w:t>
      </w:r>
      <w:r w:rsidR="00DB74D3" w:rsidRPr="0093226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2</w:t>
      </w:r>
      <w:r w:rsidR="00C940EC" w:rsidRPr="0093226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%.</w:t>
      </w:r>
    </w:p>
    <w:p w14:paraId="66EDD65C" w14:textId="6D8215CA" w:rsidR="00C718E6" w:rsidRPr="00C718E6" w:rsidRDefault="00C718E6" w:rsidP="00C718E6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</w:pPr>
      <w:r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br/>
        <w:t>Ejemplo:</w:t>
      </w:r>
    </w:p>
    <w:p w14:paraId="7CD5F4CC" w14:textId="1FD21315" w:rsidR="00C718E6" w:rsidRPr="00C718E6" w:rsidRDefault="00C718E6" w:rsidP="00C718E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Piso = </w:t>
      </w:r>
      <w:r w:rsidR="00C940E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1</w:t>
      </w:r>
      <w:r w:rsidR="00DB74D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2</w:t>
      </w:r>
      <w:r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% anual neto sobre capital invertido.</w:t>
      </w:r>
      <w:r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br/>
        <w:t xml:space="preserve">Si el fondo gana menos de eso, solo </w:t>
      </w:r>
      <w:r w:rsidR="00C940E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se cobrará</w:t>
      </w:r>
      <w:r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la comisión fija de gestión</w:t>
      </w:r>
    </w:p>
    <w:p w14:paraId="371D32DE" w14:textId="18BE5757" w:rsidR="00C718E6" w:rsidRPr="00C718E6" w:rsidRDefault="00C718E6" w:rsidP="00C718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C718E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2. </w:t>
      </w:r>
      <w:r w:rsidR="00DB74D3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Pago de comisión </w:t>
      </w:r>
    </w:p>
    <w:p w14:paraId="571CF992" w14:textId="2BD65478" w:rsidR="00197B88" w:rsidRDefault="0093226E" w:rsidP="00C718E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porcentaje de</w:t>
      </w:r>
      <w:r w:rsidR="00197B8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comisión variable será del 20% y s</w:t>
      </w:r>
      <w:r w:rsidR="00DB74D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olo se pagará si la rentabilidad o ganancia supera </w:t>
      </w:r>
      <w:r w:rsidR="00197B8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tasa mínima de referencia:</w:t>
      </w:r>
    </w:p>
    <w:p w14:paraId="354B51E9" w14:textId="2C1D0BB1" w:rsidR="00197B88" w:rsidRPr="007F1649" w:rsidRDefault="00197B88" w:rsidP="0093226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F164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Comisión</w:t>
      </w:r>
      <w:r w:rsidR="007F1649" w:rsidRPr="007F164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= (</w:t>
      </w:r>
      <w:r w:rsidRPr="007F164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Rentabilidad – </w:t>
      </w:r>
      <w:r w:rsidR="0093226E" w:rsidRPr="007F164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T</w:t>
      </w:r>
      <w:r w:rsidRPr="007F164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asa </w:t>
      </w:r>
      <w:r w:rsidR="0093226E" w:rsidRPr="007F164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M</w:t>
      </w:r>
      <w:r w:rsidRPr="007F164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ínima de </w:t>
      </w:r>
      <w:r w:rsidR="007F1649" w:rsidRPr="007F164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Referencia) * </w:t>
      </w:r>
      <w:r w:rsidRPr="007F164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20%</w:t>
      </w:r>
    </w:p>
    <w:p w14:paraId="21D472ED" w14:textId="77777777" w:rsidR="0093226E" w:rsidRDefault="00C718E6" w:rsidP="00F95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93226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Ejemplo práctico:</w:t>
      </w:r>
    </w:p>
    <w:p w14:paraId="28EFA944" w14:textId="5ADAF929" w:rsidR="009933E2" w:rsidRPr="00C718E6" w:rsidRDefault="00C718E6" w:rsidP="00F95A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Si el fondo </w:t>
      </w:r>
      <w:r w:rsidR="009933E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supongamos </w:t>
      </w:r>
      <w:r w:rsidR="002754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obtiene</w:t>
      </w:r>
      <w:r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9933E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un </w:t>
      </w:r>
      <w:r w:rsidR="009933E2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40</w:t>
      </w:r>
      <w:r w:rsidRPr="00C718E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%</w:t>
      </w:r>
      <w:r w:rsidR="009933E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2754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de rentabilidad en un año </w:t>
      </w:r>
      <w:r w:rsidR="00F95A74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($20.000) </w:t>
      </w:r>
      <w:r w:rsidR="008E013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 un capital inicial de $50.000</w:t>
      </w:r>
      <w:r w:rsidR="007F164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</w:t>
      </w:r>
      <w:r w:rsidR="008E013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7F164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debemos proceder</w:t>
      </w:r>
      <w:r w:rsidR="002754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 descontar </w:t>
      </w:r>
      <w:r w:rsidR="00197B8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tasa mínima de referencia</w:t>
      </w:r>
      <w:r w:rsidR="002754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definid</w:t>
      </w:r>
      <w:r w:rsidR="0093226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</w:t>
      </w:r>
      <w:r w:rsidR="002754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8E013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en</w:t>
      </w:r>
      <w:r w:rsidR="002754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1</w:t>
      </w:r>
      <w:r w:rsidR="00197B8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2</w:t>
      </w:r>
      <w:r w:rsidR="002754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% </w:t>
      </w:r>
      <w:r w:rsidR="00F95A74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($6.000) </w:t>
      </w:r>
      <w:r w:rsidR="009933E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que en este caso </w:t>
      </w:r>
      <w:r w:rsidR="002754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nos daría como resultado el</w:t>
      </w:r>
      <w:r w:rsidR="009933E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2</w:t>
      </w:r>
      <w:r w:rsidR="00197B8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8</w:t>
      </w:r>
      <w:r w:rsidR="009933E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%</w:t>
      </w:r>
      <w:r w:rsidR="008E013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(40% - 12%) que equivale </w:t>
      </w:r>
      <w:proofErr w:type="gramStart"/>
      <w:r w:rsidR="008E013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a </w:t>
      </w:r>
      <w:r w:rsidR="002754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F95A74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$</w:t>
      </w:r>
      <w:proofErr w:type="gramEnd"/>
      <w:r w:rsidR="00F95A74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14.000</w:t>
      </w:r>
      <w:r w:rsidR="008E013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en este ejemplo</w:t>
      </w:r>
      <w:r w:rsidR="009933E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.  </w:t>
      </w:r>
      <w:r w:rsidR="00F95A74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comisión para el gestor seria de $14.000 x 20% = $2.800</w:t>
      </w:r>
    </w:p>
    <w:p w14:paraId="0A8585A2" w14:textId="3118D4B7" w:rsidR="00C718E6" w:rsidRPr="00C718E6" w:rsidRDefault="00C718E6" w:rsidP="00C718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C718E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3. Comisión fija de gestión </w:t>
      </w:r>
    </w:p>
    <w:p w14:paraId="059F27B5" w14:textId="535CC8EF" w:rsidR="00C718E6" w:rsidRPr="00C718E6" w:rsidRDefault="009933E2" w:rsidP="00F95A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La </w:t>
      </w:r>
      <w:r w:rsidR="00C718E6" w:rsidRPr="00C718E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comisión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fija </w:t>
      </w:r>
      <w:r w:rsidRPr="009933E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propues</w:t>
      </w:r>
      <w:r w:rsidR="00107D9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ta 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seria del 1%</w:t>
      </w:r>
      <w:r w:rsidR="00C718E6"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107D9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anual sobre el capital de gestión disponible el 1ero de enero de cada año. Por ejemplo, si el fondo inicia con un capital inicial de $50.000 la comisión total año será de $500 dólares (1% del capital). Si en el segundo año el capital sube un 50% producto de las ganancias acumuladas</w:t>
      </w:r>
      <w:r w:rsidR="007F164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</w:t>
      </w:r>
      <w:r w:rsidR="00107D9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es decir</w:t>
      </w:r>
      <w:r w:rsidR="007F164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sube</w:t>
      </w:r>
      <w:r w:rsidR="00107D9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 $75.000</w:t>
      </w:r>
      <w:r w:rsidR="007F164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</w:t>
      </w:r>
      <w:r w:rsidR="00107D9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la </w:t>
      </w:r>
      <w:r w:rsidR="008E013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nueva </w:t>
      </w:r>
      <w:r w:rsidR="00107D9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comisión ser</w:t>
      </w:r>
      <w:r w:rsidR="007F164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í</w:t>
      </w:r>
      <w:r w:rsidR="00107D9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 en este caso de $750 anual</w:t>
      </w:r>
      <w:r w:rsidR="008E013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en el segundo año.</w:t>
      </w:r>
    </w:p>
    <w:p w14:paraId="45C30E44" w14:textId="299566D2" w:rsidR="00C718E6" w:rsidRPr="00C718E6" w:rsidRDefault="00C718E6" w:rsidP="00C718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C718E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4. Estructura de “High Water Mark”</w:t>
      </w:r>
    </w:p>
    <w:p w14:paraId="6707136D" w14:textId="7AB0C45F" w:rsidR="00C718E6" w:rsidRPr="00C718E6" w:rsidRDefault="00C718E6" w:rsidP="00C718E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Para proteger a los inversionistas:</w:t>
      </w:r>
    </w:p>
    <w:p w14:paraId="15813CCE" w14:textId="0C78E666" w:rsidR="00C718E6" w:rsidRPr="00C718E6" w:rsidRDefault="00C718E6" w:rsidP="00C71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Solo </w:t>
      </w:r>
      <w:r w:rsidR="00107D9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se cobrará</w:t>
      </w:r>
      <w:r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performance si el fondo supera su </w:t>
      </w:r>
      <w:r w:rsidRPr="00C718E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máximo histórico de valor liquidativo (NAV)</w:t>
      </w:r>
      <w:r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  <w:r w:rsidR="002754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 El NAV es el valor neto que se obtendría si se decidiera cerrar todas las operaciones abiertas descontando deudas y el uso del margen.</w:t>
      </w:r>
    </w:p>
    <w:p w14:paraId="1A065626" w14:textId="2627021C" w:rsidR="00C718E6" w:rsidRDefault="00107D97" w:rsidP="00C71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De esta manera se evita </w:t>
      </w:r>
      <w:r w:rsidR="00C718E6" w:rsidRPr="00C718E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cobrar doble tras una caída y recuperación.</w:t>
      </w:r>
    </w:p>
    <w:p w14:paraId="0EFDD941" w14:textId="7F7068B1" w:rsidR="00C718E6" w:rsidRDefault="00107D97" w:rsidP="001444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>Supongamos que al cierre del primer año el capital acumulado es de $80.000. Este ser</w:t>
      </w:r>
      <w:r w:rsidR="007F164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í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a el monto mínimo requerido para cobrar incentivos en el segundo año. Si el fondo baja de </w:t>
      </w:r>
      <w:r w:rsidR="007F164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$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80.000 no se cobra incentivo variable.</w:t>
      </w:r>
      <w:r w:rsidR="0014447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Solo se podrá cobrar cuando el capital haya vuelto a superar las $80.000</w:t>
      </w:r>
      <w:r w:rsidR="00A6780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67A95AC3" w14:textId="166D515A" w:rsidR="0008108D" w:rsidRDefault="0008108D" w:rsidP="000810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5</w:t>
      </w:r>
      <w:r w:rsidRPr="00C718E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Reportes </w:t>
      </w:r>
    </w:p>
    <w:p w14:paraId="07CF75BC" w14:textId="134A6524" w:rsidR="0008108D" w:rsidRDefault="0008108D" w:rsidP="000810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gestor emitirá y enviará al inversor un estado de cuenta mensual explicando las ganancias ó perdidas obtenidas durante el mes desglosado por tipo de operaciones: acciones, opciones, etc.</w:t>
      </w:r>
    </w:p>
    <w:p w14:paraId="3B844F4E" w14:textId="11F3953E" w:rsidR="00C718E6" w:rsidRPr="00C718E6" w:rsidRDefault="0008108D" w:rsidP="000810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Trimestralmente enviar</w:t>
      </w:r>
      <w:r w:rsidR="007F164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á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un reporte m</w:t>
      </w:r>
      <w:r w:rsidR="007F164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á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 detallado con las operaciones individuales.</w:t>
      </w:r>
    </w:p>
    <w:p w14:paraId="5DE3421E" w14:textId="48B1243E" w:rsidR="00C718E6" w:rsidRPr="00C718E6" w:rsidRDefault="00C718E6" w:rsidP="00C718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C718E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6. Modelo visual resumido</w:t>
      </w:r>
    </w:p>
    <w:p w14:paraId="726C707B" w14:textId="06A5C09C" w:rsidR="00C718E6" w:rsidRPr="00C718E6" w:rsidRDefault="0014447E" w:rsidP="00C718E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Comisión</w:t>
      </w:r>
      <w:r w:rsidR="00C718E6" w:rsidRPr="00C718E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= comisión fija  + comisión variable progresiva sobre rentabilidad &gt; piso, con high-water mark.</w:t>
      </w:r>
    </w:p>
    <w:p w14:paraId="45241AFD" w14:textId="7509D838" w:rsidR="00C718E6" w:rsidRPr="00C718E6" w:rsidRDefault="00E317EB" w:rsidP="00C718E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Según el ejemplo anterior la comisión total seria $500 + $2.800 = $3.300</w:t>
      </w:r>
    </w:p>
    <w:sectPr w:rsidR="00C718E6" w:rsidRPr="00C71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2797"/>
    <w:multiLevelType w:val="multilevel"/>
    <w:tmpl w:val="0D64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D3FC1"/>
    <w:multiLevelType w:val="multilevel"/>
    <w:tmpl w:val="166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114BF"/>
    <w:multiLevelType w:val="multilevel"/>
    <w:tmpl w:val="0EA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124257">
    <w:abstractNumId w:val="1"/>
  </w:num>
  <w:num w:numId="2" w16cid:durableId="1539201439">
    <w:abstractNumId w:val="0"/>
  </w:num>
  <w:num w:numId="3" w16cid:durableId="210653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E6"/>
    <w:rsid w:val="0008108D"/>
    <w:rsid w:val="00106A00"/>
    <w:rsid w:val="00107D97"/>
    <w:rsid w:val="0014447E"/>
    <w:rsid w:val="00197B88"/>
    <w:rsid w:val="00206A28"/>
    <w:rsid w:val="002754E5"/>
    <w:rsid w:val="007F1649"/>
    <w:rsid w:val="008E013D"/>
    <w:rsid w:val="0093226E"/>
    <w:rsid w:val="009933E2"/>
    <w:rsid w:val="009C5E95"/>
    <w:rsid w:val="009F3CA1"/>
    <w:rsid w:val="00A6780C"/>
    <w:rsid w:val="00C718E6"/>
    <w:rsid w:val="00C940EC"/>
    <w:rsid w:val="00DB74D3"/>
    <w:rsid w:val="00E317EB"/>
    <w:rsid w:val="00F9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9DA3"/>
  <w15:chartTrackingRefBased/>
  <w15:docId w15:val="{09E2DF1D-17D2-4AD4-B79A-32AE36F5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0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2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lattanzi</dc:creator>
  <cp:keywords/>
  <dc:description/>
  <cp:lastModifiedBy>gabriel lattanzi</cp:lastModifiedBy>
  <cp:revision>2</cp:revision>
  <dcterms:created xsi:type="dcterms:W3CDTF">2025-10-09T19:18:00Z</dcterms:created>
  <dcterms:modified xsi:type="dcterms:W3CDTF">2025-10-09T19:18:00Z</dcterms:modified>
</cp:coreProperties>
</file>