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Ahora a mitad de la entrevista Antonio realizará una pequeña prueba para validar sus competencias.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enunciado de esta es el siguiente: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Usando Java, C# o pseudocódigo, implementa una función que lea un cliente (nombre, dirección y teléfono) de una base de datos local y los guarde para su tratamiento en el programa.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Leecliente(){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Instancias el 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cadena = “cadena de conexión con el nombre de la tabla, las credenciales de SQL server, instancia, dirección IP…”;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Connection con = creas las conexión en base a la cadena de conexión;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ResultSet RSe  = con.executeSQL(“ SELECT nombre, dirección, teléfono FROM clientes”);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nombre, direccion, telefono;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while(RSe.hasNext()){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nombre = RSe.getString(“nombre”);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dirección = RSe.getString(“direccion”);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telefono = RSe.getString(“telefono”);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clientes.add(new Cliente(nombre, dirección, teléfono));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