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after="40" w:before="80"/>
              <w:jc w:val="center"/>
            </w:pPr>
            <w:r>
              <w:rPr>
                <w:rFonts w:ascii="Arial" w:cs="Arial" w:eastAsia="Arial" w:hAnsi="Arial"/>
                <w:b/>
                <w:bCs/>
                <w:color w:val="FFFFFF"/>
                <w:sz w:val="96"/>
                <w:szCs w:val="96"/>
              </w:rPr>
              <w:t xml:space="preserve">KIRA</w:t>
            </w:r>
          </w:p>
          <w:p>
            <w:pPr>
              <w:spacing w:after="60" w:before="20"/>
              <w:jc w:val="center"/>
            </w:pPr>
            <w:r>
              <w:rPr>
                <w:rFonts w:ascii="Arial" w:cs="Arial" w:eastAsia="Arial" w:hAnsi="Arial"/>
                <w:i/>
                <w:iCs/>
                <w:color w:val="BDC9E0"/>
                <w:sz w:val="36"/>
                <w:szCs w:val="36"/>
              </w:rPr>
              <w:t xml:space="preserve">Kigali Intelligent Resilience Agent</w:t>
            </w:r>
          </w:p>
          <w:p>
            <w:pPr>
              <w:pBdr>
                <w:top w:val="single" w:color="E63946" w:sz="4" w:space="4"/>
                <w:bottom w:val="single" w:color="E63946" w:sz="4" w:space="4"/>
              </w:pBdr>
              <w:spacing w:after="40" w:before="40"/>
              <w:jc w:val="center"/>
            </w:pPr>
            <w:r>
              <w:rPr>
                <w:rFonts w:ascii="Arial" w:cs="Arial" w:eastAsia="Arial" w:hAnsi="Arial"/>
                <w:b/>
                <w:bCs/>
                <w:color w:val="F4A261"/>
                <w:sz w:val="28"/>
                <w:szCs w:val="28"/>
              </w:rPr>
              <w:t xml:space="preserve">MASTER TECHNICAL SPECIFICATION</w:t>
            </w:r>
          </w:p>
          <w:p>
            <w:pPr>
              <w:spacing w:after="0" w:before="80"/>
            </w:pPr>
            <w:r>
              <w:t xml:space="preserve"/>
            </w:r>
          </w:p>
          <w:p>
            <w:pPr>
              <w:jc w:val="center"/>
            </w:pPr>
            <w:r>
              <w:rPr>
                <w:rFonts w:ascii="Arial" w:cs="Arial" w:eastAsia="Arial" w:hAnsi="Arial"/>
                <w:color w:val="9BAEC8"/>
                <w:sz w:val="22"/>
                <w:szCs w:val="22"/>
              </w:rPr>
              <w:t xml:space="preserve">Version 2.0 — Production Grade</w:t>
            </w:r>
          </w:p>
          <w:p>
            <w:pPr>
              <w:jc w:val="center"/>
            </w:pPr>
            <w:r>
              <w:rPr>
                <w:rFonts w:ascii="Arial" w:cs="Arial" w:eastAsia="Arial" w:hAnsi="Arial"/>
                <w:color w:val="9BAEC8"/>
                <w:sz w:val="22"/>
                <w:szCs w:val="22"/>
              </w:rPr>
              <w:t xml:space="preserve">Kigali, Rwanda | 2025</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2FB" w:val="clear"/>
            <w:tcMar>
              <w:top w:type="dxa" w:w="100"/>
              <w:left w:type="dxa" w:w="160"/>
              <w:bottom w:type="dxa" w:w="100"/>
              <w:right w:type="dxa" w:w="160"/>
            </w:tcMar>
          </w:tcPr>
          <w:p>
            <w:r>
              <w:rPr>
                <w:rFonts w:ascii="Arial" w:cs="Arial" w:eastAsia="Arial" w:hAnsi="Arial"/>
                <w:b/>
                <w:bCs/>
                <w:color w:val="1B3A6B"/>
                <w:sz w:val="20"/>
                <w:szCs w:val="20"/>
              </w:rPr>
              <w:t xml:space="preserve">Classification</w:t>
            </w:r>
          </w:p>
          <w:p>
            <w:r>
              <w:rPr>
                <w:rFonts w:ascii="Arial" w:cs="Arial" w:eastAsia="Arial" w:hAnsi="Arial"/>
                <w:color w:val="1A1A2E"/>
                <w:sz w:val="20"/>
                <w:szCs w:val="20"/>
              </w:rPr>
              <w:t xml:space="preserve">CONFIDENTIAL — TECHNICAL TEAM</w:t>
            </w:r>
          </w:p>
        </w:tc>
        <w:tc>
          <w:tcPr>
            <w:tcW w:type="dxa" w:w="4680"/>
            <w:tcBorders>
              <w:top w:val="single" w:color="CCCCCC" w:sz="1"/>
              <w:left w:val="single" w:color="CCCCCC" w:sz="1"/>
              <w:bottom w:val="single" w:color="CCCCCC" w:sz="1"/>
              <w:right w:val="single" w:color="CCCCCC" w:sz="1"/>
            </w:tcBorders>
            <w:shd w:fill="EBF2FB" w:val="clear"/>
            <w:tcMar>
              <w:top w:type="dxa" w:w="100"/>
              <w:left w:type="dxa" w:w="160"/>
              <w:bottom w:type="dxa" w:w="100"/>
              <w:right w:type="dxa" w:w="160"/>
            </w:tcMar>
          </w:tcPr>
          <w:p>
            <w:r>
              <w:rPr>
                <w:rFonts w:ascii="Arial" w:cs="Arial" w:eastAsia="Arial" w:hAnsi="Arial"/>
                <w:b/>
                <w:bCs/>
                <w:color w:val="1B3A6B"/>
                <w:sz w:val="20"/>
                <w:szCs w:val="20"/>
              </w:rPr>
              <w:t xml:space="preserve">Reliability Target</w:t>
            </w:r>
          </w:p>
          <w:p>
            <w:r>
              <w:rPr>
                <w:rFonts w:ascii="Arial" w:cs="Arial" w:eastAsia="Arial" w:hAnsi="Arial"/>
                <w:color w:val="1A1A2E"/>
                <w:sz w:val="20"/>
                <w:szCs w:val="20"/>
              </w:rPr>
              <w:t xml:space="preserve">99.99% True Positive — High Availability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Scope</w:t>
            </w:r>
          </w:p>
          <w:p>
            <w:r>
              <w:rPr>
                <w:rFonts w:ascii="Arial" w:cs="Arial" w:eastAsia="Arial" w:hAnsi="Arial"/>
                <w:color w:val="1A1A2E"/>
                <w:sz w:val="20"/>
                <w:szCs w:val="20"/>
              </w:rPr>
              <w:t xml:space="preserve">Kigali Districts: Gasabo, Nyarugenge, Kicukiro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6B"/>
                <w:sz w:val="20"/>
                <w:szCs w:val="20"/>
              </w:rPr>
              <w:t xml:space="preserve">System Type</w:t>
            </w:r>
          </w:p>
          <w:p>
            <w:r>
              <w:rPr>
                <w:rFonts w:ascii="Arial" w:cs="Arial" w:eastAsia="Arial" w:hAnsi="Arial"/>
                <w:color w:val="1A1A2E"/>
                <w:sz w:val="20"/>
                <w:szCs w:val="20"/>
              </w:rPr>
              <w:t xml:space="preserve">Closed-Loop Autonomous Infrastructure Agent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1. EXECUTIVE SUMMARY</w:t>
            </w:r>
          </w:p>
          <w:p>
            <w:r>
              <w:rPr>
                <w:rFonts w:ascii="Arial" w:cs="Arial" w:eastAsia="Arial" w:hAnsi="Arial"/>
                <w:i/>
                <w:iCs/>
                <w:color w:val="BDC9E0"/>
                <w:sz w:val="20"/>
                <w:szCs w:val="20"/>
              </w:rPr>
              <w:t xml:space="preserve">The Problem, The Solution, The Impact</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1.1 The Real Problem KIRA Solves</w:t>
      </w:r>
    </w:p>
    <w:p>
      <w:pPr>
        <w:spacing w:after="80" w:before="80"/>
      </w:pPr>
      <w:r>
        <w:rPr>
          <w:rFonts w:ascii="Arial" w:cs="Arial" w:eastAsia="Arial" w:hAnsi="Arial"/>
          <w:b w:val="false"/>
          <w:bCs w:val="false"/>
          <w:i w:val="false"/>
          <w:iCs w:val="false"/>
          <w:color w:val="1A1A2E"/>
          <w:sz w:val="22"/>
          <w:szCs w:val="22"/>
        </w:rPr>
        <w:t xml:space="preserve">Rwanda's power grid experiences outages up to three times per day in active periods. Every power event triggers a cascade: grid drops, tower backup batteries begin discharging, RSSI degrades, and within minutes a cell tower serving thousands of citizens goes dark. The people managing these systems cannot always respond in time — they may be attending another fault, be unreachable, or simply unaware that a cascade has begun.</w:t>
      </w:r>
    </w:p>
    <w:p>
      <w:pPr>
        <w:spacing w:after="0" w:before="80"/>
      </w:pPr>
      <w:r>
        <w:t xml:space="preserve"/>
      </w:r>
    </w:p>
    <w:p>
      <w:pPr>
        <w:spacing w:after="80" w:before="80"/>
      </w:pPr>
      <w:r>
        <w:rPr>
          <w:rFonts w:ascii="Arial" w:cs="Arial" w:eastAsia="Arial" w:hAnsi="Arial"/>
          <w:b w:val="false"/>
          <w:bCs w:val="false"/>
          <w:i w:val="false"/>
          <w:iCs w:val="false"/>
          <w:color w:val="1A1A2E"/>
          <w:sz w:val="22"/>
          <w:szCs w:val="22"/>
        </w:rPr>
        <w:t xml:space="preserve">KIRA — the Kigali Intelligent Resilience Agent — is a production-grade, closed-loop autonomous infrastructure monitoring and response system. It watches the power grid and telecom towers simultaneously, detects the moment a cascade begins, predicts the Time-to-Failure of every monitored tower, and dispatches the correct physical response (solar switchover, generator start, technician SMS) without waiting for a human who may not be available.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00"/>
              <w:left w:type="dxa" w:w="160"/>
              <w:bottom w:type="dxa" w:w="100"/>
              <w:right w:type="dxa" w:w="160"/>
            </w:tcMar>
          </w:tcPr>
          <w:p>
            <w:pPr>
              <w:spacing w:after="40" w:before="40"/>
            </w:pPr>
            <w:r>
              <w:rPr>
                <w:rFonts w:ascii="Arial" w:cs="Arial" w:eastAsia="Arial" w:hAnsi="Arial"/>
                <w:b/>
                <w:bCs/>
                <w:color w:val="E63946"/>
                <w:sz w:val="22"/>
                <w:szCs w:val="22"/>
              </w:rPr>
              <w:t xml:space="preserve">MISSION:  </w:t>
            </w:r>
            <w:r>
              <w:rPr>
                <w:rFonts w:ascii="Arial" w:cs="Arial" w:eastAsia="Arial" w:hAnsi="Arial"/>
                <w:color w:val="1A1A2E"/>
                <w:sz w:val="22"/>
                <w:szCs w:val="22"/>
              </w:rPr>
              <w:t xml:space="preserve">Ensure no Kigali cell tower goes offline due to a predictable power event. Detect. Predict. Act. Explain.</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1.2 Why This Exists — Rwanda's Infrastructure Reality</w:t>
      </w:r>
    </w:p>
    <w:p>
      <w:pPr>
        <w:pStyle w:val="ListParagraph"/>
        <w:numPr>
          <w:ilvl w:val="0"/>
          <w:numId w:val="2"/>
        </w:numPr>
        <w:spacing w:after="60" w:before="60"/>
      </w:pPr>
      <w:r>
        <w:rPr>
          <w:rFonts w:ascii="Arial" w:cs="Arial" w:eastAsia="Arial" w:hAnsi="Arial"/>
          <w:color w:val="1A1A2E"/>
          <w:sz w:val="22"/>
          <w:szCs w:val="22"/>
        </w:rPr>
        <w:t xml:space="preserve">REG (Rwanda Energy Group) grid voltage drops below safe operating threshold (180V) multiple times daily in high-load periods.</w:t>
      </w:r>
    </w:p>
    <w:p>
      <w:pPr>
        <w:pStyle w:val="ListParagraph"/>
        <w:numPr>
          <w:ilvl w:val="0"/>
          <w:numId w:val="2"/>
        </w:numPr>
        <w:spacing w:after="60" w:before="60"/>
      </w:pPr>
      <w:r>
        <w:rPr>
          <w:rFonts w:ascii="Arial" w:cs="Arial" w:eastAsia="Arial" w:hAnsi="Arial"/>
          <w:color w:val="1A1A2E"/>
          <w:sz w:val="22"/>
          <w:szCs w:val="22"/>
        </w:rPr>
        <w:t xml:space="preserve">MTN Rwanda and Airtel Rwanda tower backup batteries are rated for 4–8 hours but degrade over time, reducing effective runtime.</w:t>
      </w:r>
    </w:p>
    <w:p>
      <w:pPr>
        <w:pStyle w:val="ListParagraph"/>
        <w:numPr>
          <w:ilvl w:val="0"/>
          <w:numId w:val="2"/>
        </w:numPr>
        <w:spacing w:after="60" w:before="60"/>
      </w:pPr>
      <w:r>
        <w:rPr>
          <w:rFonts w:ascii="Arial" w:cs="Arial" w:eastAsia="Arial" w:hAnsi="Arial"/>
          <w:color w:val="1A1A2E"/>
          <w:sz w:val="22"/>
          <w:szCs w:val="22"/>
        </w:rPr>
        <w:t xml:space="preserve">There is no existing real-time system that correlates a power event at the grid level with the expected time of tower failure at the telecom level.</w:t>
      </w:r>
    </w:p>
    <w:p>
      <w:pPr>
        <w:pStyle w:val="ListParagraph"/>
        <w:numPr>
          <w:ilvl w:val="0"/>
          <w:numId w:val="2"/>
        </w:numPr>
        <w:spacing w:after="60" w:before="60"/>
      </w:pPr>
      <w:r>
        <w:rPr>
          <w:rFonts w:ascii="Arial" w:cs="Arial" w:eastAsia="Arial" w:hAnsi="Arial"/>
          <w:color w:val="1A1A2E"/>
          <w:sz w:val="22"/>
          <w:szCs w:val="22"/>
        </w:rPr>
        <w:t xml:space="preserve">Human response time for manual switchovers averages 15–45 minutes — far longer than a depleted battery can sustain a tower.</w:t>
      </w:r>
    </w:p>
    <w:p>
      <w:pPr>
        <w:pStyle w:val="ListParagraph"/>
        <w:numPr>
          <w:ilvl w:val="0"/>
          <w:numId w:val="2"/>
        </w:numPr>
        <w:spacing w:after="60" w:before="60"/>
      </w:pPr>
      <w:r>
        <w:rPr>
          <w:rFonts w:ascii="Arial" w:cs="Arial" w:eastAsia="Arial" w:hAnsi="Arial"/>
          <w:color w:val="1A1A2E"/>
          <w:sz w:val="22"/>
          <w:szCs w:val="22"/>
        </w:rPr>
        <w:t xml:space="preserve">Each tower outage during peak hours (7AM–10AM, 5PM–9PM) affects thousands of mobile subscribers and can disrupt mobile money transactions that are critical to Rwanda's digital economy.</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1.3 Scale Pathway</w:t>
      </w:r>
    </w:p>
    <w:p>
      <w:pPr>
        <w:spacing w:after="80" w:before="80"/>
      </w:pPr>
      <w:r>
        <w:rPr>
          <w:rFonts w:ascii="Arial" w:cs="Arial" w:eastAsia="Arial" w:hAnsi="Arial"/>
          <w:b w:val="false"/>
          <w:bCs w:val="false"/>
          <w:i w:val="false"/>
          <w:iCs w:val="false"/>
          <w:color w:val="1A1A2E"/>
          <w:sz w:val="22"/>
          <w:szCs w:val="22"/>
        </w:rPr>
        <w:t xml:space="preserve">KIRA is designed first for Kigali's three districts. Once proven, the architecture scales to all 30 districts of Rwanda with zero architectural changes — only additional tower records in the database and additional simulation data. The same closed-loop logic applies whether KIRA is watching 30 towers or 3,000.</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2. SYSTEM ARCHITECTURE</w:t>
            </w:r>
          </w:p>
          <w:p>
            <w:r>
              <w:rPr>
                <w:rFonts w:ascii="Arial" w:cs="Arial" w:eastAsia="Arial" w:hAnsi="Arial"/>
                <w:i/>
                <w:iCs/>
                <w:color w:val="BDC9E0"/>
                <w:sz w:val="20"/>
                <w:szCs w:val="20"/>
              </w:rPr>
              <w:t xml:space="preserve">The Complete KIRA Ecosystem</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2.1 What KIRA Actually Is</w:t>
      </w:r>
    </w:p>
    <w:p>
      <w:pPr>
        <w:spacing w:after="80" w:before="80"/>
      </w:pPr>
      <w:r>
        <w:rPr>
          <w:rFonts w:ascii="Arial" w:cs="Arial" w:eastAsia="Arial" w:hAnsi="Arial"/>
          <w:b w:val="false"/>
          <w:bCs w:val="false"/>
          <w:i w:val="false"/>
          <w:iCs w:val="false"/>
          <w:color w:val="1A1A2E"/>
          <w:sz w:val="22"/>
          <w:szCs w:val="22"/>
        </w:rPr>
        <w:t xml:space="preserve">KIRA is a closed-loop, adversarially-hardened infrastructure resilience agent. It ingests correlated power and telecom time-series data, runs a three-model ensemble (Autoencoder + LSTM + XGBoost), applies a deterministic AlignmentGuard that constrains what automated actions are permitted, and dispatches real physical responses without waiting for a human. When a human is available, they see a full audit trail with field-engineer-language explanations of every autonomous decision the system made.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40" w:before="40"/>
            </w:pPr>
            <w:r>
              <w:rPr>
                <w:rFonts w:ascii="Arial" w:cs="Arial" w:eastAsia="Arial" w:hAnsi="Arial"/>
                <w:b/>
                <w:bCs/>
                <w:color w:val="CC7700"/>
                <w:sz w:val="22"/>
                <w:szCs w:val="22"/>
              </w:rPr>
              <w:t xml:space="preserve">ARCHITECTURE PRINCIPLE:  </w:t>
            </w:r>
            <w:r>
              <w:rPr>
                <w:rFonts w:ascii="Arial" w:cs="Arial" w:eastAsia="Arial" w:hAnsi="Arial"/>
                <w:color w:val="1A1A2E"/>
                <w:sz w:val="22"/>
                <w:szCs w:val="22"/>
              </w:rPr>
              <w:t xml:space="preserve">Neural networks propose. The AlignmentGuard disposes. No ML model ever directly controls physical infrastructure.</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2.2 Full Module 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Features &amp; Responsibilities</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B3A6B"/>
                <w:sz w:val="20"/>
                <w:szCs w:val="20"/>
              </w:rPr>
              <w:t xml:space="preserve">Module 1
ML Brain</w:t>
            </w:r>
          </w:p>
        </w:tc>
        <w:tc>
          <w:tcPr>
            <w:tcW w:type="dxa" w:w="2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i/>
                <w:iCs/>
                <w:color w:val="4A5568"/>
                <w:sz w:val="19"/>
                <w:szCs w:val="19"/>
              </w:rPr>
              <w:t xml:space="preserve">TensorFlow 2.x
Scikit-learn
XGBoost
SHAP
MLflow</w:t>
            </w:r>
          </w:p>
        </w:tc>
        <w:tc>
          <w:tcPr>
            <w:tcW w:type="dxa" w:w="5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2E"/>
                <w:sz w:val="20"/>
                <w:szCs w:val="20"/>
              </w:rPr>
              <w:t xml:space="preserve">Three-model ensemble: Autoencoder (anomaly detection), multi-input LSTM (Time-to-Failure regression), XGBoost (fault root-cause classification). 99.99% gate requires all three to agree before autonomous action fires. SHAP explainability at every inference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Module 2
Core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5568"/>
                <w:sz w:val="19"/>
                <w:szCs w:val="19"/>
              </w:rPr>
              <w:t xml:space="preserve">FastAPI
Pydantic
Gunicorn
JWT
TimescaleDB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Async RESTful endpoints: /predict, /health, /audit, /override. Pydantic schema validation at API boundary — adversarial and malformed sensor payloads never reach the model. AlignmentGuard logic embedded here. Full JWT authentication for all actuator commands.</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B3A6B"/>
                <w:sz w:val="20"/>
                <w:szCs w:val="20"/>
              </w:rPr>
              <w:t xml:space="preserve">Module 3
Command Center</w:t>
            </w:r>
          </w:p>
        </w:tc>
        <w:tc>
          <w:tcPr>
            <w:tcW w:type="dxa" w:w="2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i/>
                <w:iCs/>
                <w:color w:val="4A5568"/>
                <w:sz w:val="19"/>
                <w:szCs w:val="19"/>
              </w:rPr>
              <w:t xml:space="preserve">Streamlit
PyDeck
Plotly
WebSocket</w:t>
            </w:r>
          </w:p>
        </w:tc>
        <w:tc>
          <w:tcPr>
            <w:tcW w:type="dxa" w:w="5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2E"/>
                <w:sz w:val="20"/>
                <w:szCs w:val="20"/>
              </w:rPr>
              <w:t xml:space="preserve">3D live map of all Kigali towers colored Red/Yellow/Green. 24-hour LSTM health trend per tower. SHAP breakdown in field-engineer language. Full autonomous action timeline. Manual Kill Switch with audit-logged override. Siren alert for Critical Failure Imminent.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Module 4
SRE / DevOps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5568"/>
                <w:sz w:val="19"/>
                <w:szCs w:val="19"/>
              </w:rPr>
              <w:t xml:space="preserve">Docker
Docker Compose
Lens
Ubuntu
Prometheus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Three-container setup: TimescaleDB, kira-api, kira-dashboard. Auto-restart policies. CPU/RAM resource limits. Persistent volume mapping for logs and sensor data. Lens-ready for container health monitoring. Prometheus metrics scraping for SRE visibility.</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B3A6B"/>
                <w:sz w:val="20"/>
                <w:szCs w:val="20"/>
              </w:rPr>
              <w:t xml:space="preserve">Module 5
Data Simulator</w:t>
            </w:r>
          </w:p>
        </w:tc>
        <w:tc>
          <w:tcPr>
            <w:tcW w:type="dxa" w:w="2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i/>
                <w:iCs/>
                <w:color w:val="4A5568"/>
                <w:sz w:val="19"/>
                <w:szCs w:val="19"/>
              </w:rPr>
              <w:t xml:space="preserve">Python
NumPy
Pandas</w:t>
            </w:r>
          </w:p>
        </w:tc>
        <w:tc>
          <w:tcPr>
            <w:tcW w:type="dxa" w:w="5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2E"/>
                <w:sz w:val="20"/>
                <w:szCs w:val="20"/>
              </w:rPr>
              <w:t xml:space="preserve">Digital Twin data generator for Kigali. Simulates 30 towers across 3 districts. Injects realistic Rwandan outage patterns (3x/day). Correlates power fault → battery discharge → RSSI degradation → network down. 3% adversarial rows (sensor spoofing) to train the Autoencoder to detect them.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Module 6
AlignmentGuard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5568"/>
                <w:sz w:val="19"/>
                <w:szCs w:val="19"/>
              </w:rPr>
              <w:t xml:space="preserve">Python (pure)
No ML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Deterministic safety layer. Hard-coded thresholds: 0.9999 for autonomous action, 0.85 for human confirmation request. 10-minute lockout prevents thrashing. Permitted action whitelist. No neural network touches this class. Reviewable by any engineer. This is AI safety in practice.</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B3A6B"/>
                <w:sz w:val="20"/>
                <w:szCs w:val="20"/>
              </w:rPr>
              <w:t xml:space="preserve">Module 7
Cybersecurity Layer</w:t>
            </w:r>
          </w:p>
        </w:tc>
        <w:tc>
          <w:tcPr>
            <w:tcW w:type="dxa" w:w="2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i/>
                <w:iCs/>
                <w:color w:val="4A5568"/>
                <w:sz w:val="19"/>
                <w:szCs w:val="19"/>
              </w:rPr>
              <w:t xml:space="preserve">Pydantic
JWT
TimescaleDB
Rate Limiter</w:t>
            </w:r>
          </w:p>
        </w:tc>
        <w:tc>
          <w:tcPr>
            <w:tcW w:type="dxa" w:w="5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2E"/>
                <w:sz w:val="20"/>
                <w:szCs w:val="20"/>
              </w:rPr>
              <w:t xml:space="preserve">Four attack surfaces defended: sensor spoofing (schema validation + Autoencoder), model inversion (rate limiting + no raw logit exposure), adversarial ML (ensemble consensus required), replay attacks (90-second timestamp validation window). All rejections logged with reason codes.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Module 8
Cognitive Emulation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5568"/>
                <w:sz w:val="19"/>
                <w:szCs w:val="19"/>
              </w:rPr>
              <w:t xml:space="preserve">SHAP
Python NLP
Jinja2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Transforms raw SHAP feature importance vectors into natural-language field notes stored in the audit log. Output example: 'Voltage below 195V for 8 consecutive minutes, battery discharge rate 4.2%/min, RSSI degraded 12dB — Tower failure expected in 6 minutes. Action: Solar switchover initiated.' This is what separates KIRA from a dashboard.</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3. DETAILED MODULE SPECIFICATIONS</w:t>
            </w:r>
          </w:p>
          <w:p>
            <w:r>
              <w:rPr>
                <w:rFonts w:ascii="Arial" w:cs="Arial" w:eastAsia="Arial" w:hAnsi="Arial"/>
                <w:i/>
                <w:iCs/>
                <w:color w:val="BDC9E0"/>
                <w:sz w:val="20"/>
                <w:szCs w:val="20"/>
              </w:rPr>
              <w:t xml:space="preserve">Engineering-Level Detail for Each Service</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3.1 Module 1 — The ML Brain (Inference Engine)</w:t>
      </w:r>
    </w:p>
    <w:p>
      <w:pPr>
        <w:pStyle w:val="Heading3"/>
        <w:spacing w:after="80" w:before="200"/>
      </w:pPr>
      <w:r>
        <w:rPr>
          <w:rFonts w:ascii="Arial" w:cs="Arial" w:eastAsia="Arial" w:hAnsi="Arial"/>
          <w:b/>
          <w:bCs/>
          <w:color w:val="E63946"/>
          <w:sz w:val="24"/>
          <w:szCs w:val="24"/>
        </w:rPr>
        <w:t xml:space="preserve">3.1.1 The Three-Model Ensemble</w:t>
      </w:r>
    </w:p>
    <w:p>
      <w:pPr>
        <w:spacing w:after="80" w:before="80"/>
      </w:pPr>
      <w:r>
        <w:rPr>
          <w:rFonts w:ascii="Arial" w:cs="Arial" w:eastAsia="Arial" w:hAnsi="Arial"/>
          <w:b w:val="false"/>
          <w:bCs w:val="false"/>
          <w:i w:val="false"/>
          <w:iCs w:val="false"/>
          <w:color w:val="1A1A2E"/>
          <w:sz w:val="22"/>
          <w:szCs w:val="22"/>
        </w:rPr>
        <w:t xml:space="preserve">A single model cannot achieve 99.99% true positive accuracy for physical infrastructure control. KIRA uses a triple-consensus ensemble where all three models must independently agree before the AlignmentGuard approves an autonomous action.</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Autoencoder (Anomaly Scorer): Trained exclusively on normal-condition sensor readings. At inference time, computes reconstruction error for incoming data. Anomaly threshold set at the 99th percentile of reconstruction error on a held-out normal dataset. Flags both real faults AND adversarial/spoofed sensor inputs as high reconstruction error.</w:t>
      </w:r>
    </w:p>
    <w:p>
      <w:pPr>
        <w:pStyle w:val="ListParagraph"/>
        <w:numPr>
          <w:ilvl w:val="0"/>
          <w:numId w:val="2"/>
        </w:numPr>
        <w:spacing w:after="60" w:before="60"/>
      </w:pPr>
      <w:r>
        <w:rPr>
          <w:rFonts w:ascii="Arial" w:cs="Arial" w:eastAsia="Arial" w:hAnsi="Arial"/>
          <w:color w:val="1A1A2E"/>
          <w:sz w:val="22"/>
          <w:szCs w:val="22"/>
        </w:rPr>
        <w:t xml:space="preserve">Multi-Input LSTM (Time-to-Failure Regressor): Three parallel input branches — Power Branch (voltage, frequency, grid status, battery level, discharge rate), Telecom Branch (RSSI, latency, CSSR, DCR, CPU temp), Static Branch (backup type one-hot, district one-hot). Outputs: predicted Time-to-Failure in minutes (regression head) and health score 0–1 (classification head).</w:t>
      </w:r>
    </w:p>
    <w:p>
      <w:pPr>
        <w:pStyle w:val="ListParagraph"/>
        <w:numPr>
          <w:ilvl w:val="0"/>
          <w:numId w:val="2"/>
        </w:numPr>
        <w:spacing w:after="60" w:before="60"/>
      </w:pPr>
      <w:r>
        <w:rPr>
          <w:rFonts w:ascii="Arial" w:cs="Arial" w:eastAsia="Arial" w:hAnsi="Arial"/>
          <w:color w:val="1A1A2E"/>
          <w:sz w:val="22"/>
          <w:szCs w:val="22"/>
        </w:rPr>
        <w:t xml:space="preserve">XGBoost (Root Cause Classifier): Trained on full feature set. Outputs fault category: power_outage, hardware_fault, congestion, or none. Uses spatial holdout validation (held-out districts, not random shuffle) to prove generalization to unseen geography.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00"/>
              <w:left w:type="dxa" w:w="160"/>
              <w:bottom w:type="dxa" w:w="100"/>
              <w:right w:type="dxa" w:w="160"/>
            </w:tcMar>
          </w:tcPr>
          <w:p>
            <w:pPr>
              <w:spacing w:after="40" w:before="40"/>
            </w:pPr>
            <w:r>
              <w:rPr>
                <w:rFonts w:ascii="Arial" w:cs="Arial" w:eastAsia="Arial" w:hAnsi="Arial"/>
                <w:b/>
                <w:bCs/>
                <w:color w:val="2D6A4F"/>
                <w:sz w:val="22"/>
                <w:szCs w:val="22"/>
              </w:rPr>
              <w:t xml:space="preserve">99.99% GATE:  </w:t>
            </w:r>
            <w:r>
              <w:rPr>
                <w:rFonts w:ascii="Arial" w:cs="Arial" w:eastAsia="Arial" w:hAnsi="Arial"/>
                <w:color w:val="1A1A2E"/>
                <w:sz w:val="22"/>
                <w:szCs w:val="22"/>
              </w:rPr>
              <w:t xml:space="preserve">The actuator fires ONLY when: Autoencoder reconstruction error &gt; threshold AND LSTM health score &lt; 0.5 AND XGBoost fault_category != 'none'. All three must agree.</w:t>
            </w:r>
          </w:p>
        </w:tc>
      </w:tr>
    </w:tbl>
    <w:p>
      <w:pPr>
        <w:spacing w:after="0" w:before="80"/>
      </w:pPr>
      <w:r>
        <w:t xml:space="preserve"/>
      </w:r>
    </w:p>
    <w:p>
      <w:pPr>
        <w:pStyle w:val="Heading3"/>
        <w:spacing w:after="80" w:before="200"/>
      </w:pPr>
      <w:r>
        <w:rPr>
          <w:rFonts w:ascii="Arial" w:cs="Arial" w:eastAsia="Arial" w:hAnsi="Arial"/>
          <w:b/>
          <w:bCs/>
          <w:color w:val="E63946"/>
          <w:sz w:val="24"/>
          <w:szCs w:val="24"/>
        </w:rPr>
        <w:t xml:space="preserve">3.1.2 Model Training Sequence</w:t>
      </w:r>
    </w:p>
    <w:p>
      <w:pPr>
        <w:pStyle w:val="ListParagraph"/>
        <w:numPr>
          <w:ilvl w:val="0"/>
          <w:numId w:val="3"/>
        </w:numPr>
        <w:spacing w:after="60" w:before="60"/>
      </w:pPr>
      <w:r>
        <w:rPr>
          <w:rFonts w:ascii="Arial" w:cs="Arial" w:eastAsia="Arial" w:hAnsi="Arial"/>
          <w:color w:val="1A1A2E"/>
          <w:sz w:val="22"/>
          <w:szCs w:val="22"/>
        </w:rPr>
        <w:t xml:space="preserve">Generate Gold Dataset via Module 5 (Digital Twin Simulator).</w:t>
      </w:r>
    </w:p>
    <w:p>
      <w:pPr>
        <w:pStyle w:val="ListParagraph"/>
        <w:numPr>
          <w:ilvl w:val="0"/>
          <w:numId w:val="3"/>
        </w:numPr>
        <w:spacing w:after="60" w:before="60"/>
      </w:pPr>
      <w:r>
        <w:rPr>
          <w:rFonts w:ascii="Arial" w:cs="Arial" w:eastAsia="Arial" w:hAnsi="Arial"/>
          <w:color w:val="1A1A2E"/>
          <w:sz w:val="22"/>
          <w:szCs w:val="22"/>
        </w:rPr>
        <w:t xml:space="preserve">Exploratory analysis — verify causal chain is visible in data (plot battery discharge rate vs TTF).</w:t>
      </w:r>
    </w:p>
    <w:p>
      <w:pPr>
        <w:pStyle w:val="ListParagraph"/>
        <w:numPr>
          <w:ilvl w:val="0"/>
          <w:numId w:val="3"/>
        </w:numPr>
        <w:spacing w:after="60" w:before="60"/>
      </w:pPr>
      <w:r>
        <w:rPr>
          <w:rFonts w:ascii="Arial" w:cs="Arial" w:eastAsia="Arial" w:hAnsi="Arial"/>
          <w:color w:val="1A1A2E"/>
          <w:sz w:val="22"/>
          <w:szCs w:val="22"/>
        </w:rPr>
        <w:t xml:space="preserve">Train Autoencoder on normal-condition rows only. Compute 99th percentile reconstruction error threshold.</w:t>
      </w:r>
    </w:p>
    <w:p>
      <w:pPr>
        <w:pStyle w:val="ListParagraph"/>
        <w:numPr>
          <w:ilvl w:val="0"/>
          <w:numId w:val="3"/>
        </w:numPr>
        <w:spacing w:after="60" w:before="60"/>
      </w:pPr>
      <w:r>
        <w:rPr>
          <w:rFonts w:ascii="Arial" w:cs="Arial" w:eastAsia="Arial" w:hAnsi="Arial"/>
          <w:color w:val="1A1A2E"/>
          <w:sz w:val="22"/>
          <w:szCs w:val="22"/>
        </w:rPr>
        <w:t xml:space="preserve">Train LSTM on full time-series. Validate on held-out time windows (temporal split, not random).</w:t>
      </w:r>
    </w:p>
    <w:p>
      <w:pPr>
        <w:pStyle w:val="ListParagraph"/>
        <w:numPr>
          <w:ilvl w:val="0"/>
          <w:numId w:val="3"/>
        </w:numPr>
        <w:spacing w:after="60" w:before="60"/>
      </w:pPr>
      <w:r>
        <w:rPr>
          <w:rFonts w:ascii="Arial" w:cs="Arial" w:eastAsia="Arial" w:hAnsi="Arial"/>
          <w:color w:val="1A1A2E"/>
          <w:sz w:val="22"/>
          <w:szCs w:val="22"/>
        </w:rPr>
        <w:t xml:space="preserve">Train XGBoost on full feature set. Validate on held-out districts (spatial split).</w:t>
      </w:r>
    </w:p>
    <w:p>
      <w:pPr>
        <w:pStyle w:val="ListParagraph"/>
        <w:numPr>
          <w:ilvl w:val="0"/>
          <w:numId w:val="3"/>
        </w:numPr>
        <w:spacing w:after="60" w:before="60"/>
      </w:pPr>
      <w:r>
        <w:rPr>
          <w:rFonts w:ascii="Arial" w:cs="Arial" w:eastAsia="Arial" w:hAnsi="Arial"/>
          <w:color w:val="1A1A2E"/>
          <w:sz w:val="22"/>
          <w:szCs w:val="22"/>
        </w:rPr>
        <w:t xml:space="preserve">Export: autoencoder.h5, lstm_model.h5, xgboost_model.json, scaler.pkl. Tag all with MLflow: v1.0.0-production.</w:t>
      </w:r>
    </w:p>
    <w:p>
      <w:pPr>
        <w:spacing w:after="0" w:before="80"/>
      </w:pPr>
      <w:r>
        <w:t xml:space="preserve"/>
      </w:r>
    </w:p>
    <w:p>
      <w:pPr>
        <w:pStyle w:val="Heading3"/>
        <w:spacing w:after="80" w:before="200"/>
      </w:pPr>
      <w:r>
        <w:rPr>
          <w:rFonts w:ascii="Arial" w:cs="Arial" w:eastAsia="Arial" w:hAnsi="Arial"/>
          <w:b/>
          <w:bCs/>
          <w:color w:val="E63946"/>
          <w:sz w:val="24"/>
          <w:szCs w:val="24"/>
        </w:rPr>
        <w:t xml:space="preserve">3.1.3 SHAP Explainability</w:t>
      </w:r>
    </w:p>
    <w:p>
      <w:pPr>
        <w:spacing w:after="80" w:before="80"/>
      </w:pPr>
      <w:r>
        <w:rPr>
          <w:rFonts w:ascii="Arial" w:cs="Arial" w:eastAsia="Arial" w:hAnsi="Arial"/>
          <w:b w:val="false"/>
          <w:bCs w:val="false"/>
          <w:i w:val="false"/>
          <w:iCs w:val="false"/>
          <w:color w:val="1A1A2E"/>
          <w:sz w:val="22"/>
          <w:szCs w:val="22"/>
        </w:rPr>
        <w:t xml:space="preserve">Every inference call computes SHAP values alongside the prediction. These are not stored as raw floats — Module 8 (Cognitive Emulation) transforms them into natural-language field notes before persisting to the audit log. SHAP answers the question every field engineer will ask: 'Why did the system do that?'</w:t>
      </w:r>
    </w:p>
    <w:p>
      <w:pPr>
        <w:spacing w:after="0" w:before="160"/>
      </w:pPr>
      <w:r>
        <w:t xml:space="preserve"/>
      </w:r>
    </w:p>
    <w:p>
      <w:pPr>
        <w:pStyle w:val="Heading2"/>
        <w:spacing w:after="120" w:before="300"/>
      </w:pPr>
      <w:r>
        <w:rPr>
          <w:rFonts w:ascii="Arial" w:cs="Arial" w:eastAsia="Arial" w:hAnsi="Arial"/>
          <w:b/>
          <w:bCs/>
          <w:color w:val="1B3A6B"/>
          <w:sz w:val="28"/>
          <w:szCs w:val="28"/>
        </w:rPr>
        <w:t xml:space="preserve">3.2 Module 2 — The Core API (FastAPI Actuator)</w:t>
      </w:r>
    </w:p>
    <w:p>
      <w:pPr>
        <w:pStyle w:val="Heading3"/>
        <w:spacing w:after="80" w:before="200"/>
      </w:pPr>
      <w:r>
        <w:rPr>
          <w:rFonts w:ascii="Arial" w:cs="Arial" w:eastAsia="Arial" w:hAnsi="Arial"/>
          <w:b/>
          <w:bCs/>
          <w:color w:val="E63946"/>
          <w:sz w:val="24"/>
          <w:szCs w:val="24"/>
        </w:rPr>
        <w:t xml:space="preserve">3.2.1 Why FastAPI, Not Flask</w:t>
      </w:r>
    </w:p>
    <w:p>
      <w:pPr>
        <w:spacing w:after="80" w:before="80"/>
      </w:pPr>
      <w:r>
        <w:rPr>
          <w:rFonts w:ascii="Arial" w:cs="Arial" w:eastAsia="Arial" w:hAnsi="Arial"/>
          <w:b w:val="false"/>
          <w:bCs w:val="false"/>
          <w:i w:val="false"/>
          <w:iCs w:val="false"/>
          <w:color w:val="1A1A2E"/>
          <w:sz w:val="22"/>
          <w:szCs w:val="22"/>
        </w:rPr>
        <w:t xml:space="preserve">FastAPI provides async endpoints (critical for high-frequency sensor ingestion), automatic OpenAPI documentation (required for team collaboration), and Pydantic input validation out of the box. The Pydantic validation layer is the primary adversarial defense at the API surface — every sensor payload is validated against a strict schema before it ever reaches the inference engine.</w:t>
      </w:r>
    </w:p>
    <w:p>
      <w:pPr>
        <w:spacing w:after="0" w:before="80"/>
      </w:pPr>
      <w:r>
        <w:t xml:space="preserve"/>
      </w:r>
    </w:p>
    <w:p>
      <w:pPr>
        <w:pStyle w:val="Heading3"/>
        <w:spacing w:after="80" w:before="200"/>
      </w:pPr>
      <w:r>
        <w:rPr>
          <w:rFonts w:ascii="Arial" w:cs="Arial" w:eastAsia="Arial" w:hAnsi="Arial"/>
          <w:b/>
          <w:bCs/>
          <w:color w:val="E63946"/>
          <w:sz w:val="24"/>
          <w:szCs w:val="24"/>
        </w:rPr>
        <w:t xml:space="preserve">3.2.2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2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/predict</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Primary inference endpoint</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Receives sensor payload, validates schema, runs ensemble, fires AlignmentGuard, returns classification + SHAP + recommended action + guard decision.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/health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SRE / Lens monitoring</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service status, model load status, database connectivity, last inference timestamp. Used by Docker health checks.</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/audit</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Compliance &amp; transparency</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paginated log of all autonomous actions taken, with timestamps, tower IDs, ensemble scores, AlignmentGuard decisions, and SHAP field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/override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Human control interface</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JWT-authenticated. Allows engineer to manually switch tower power source or override an AlignmentGuard decision. All overrides logged with engineer ID.</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/towers</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Dashboard data feed</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current status of all monitored towers (R/Y/G), latest health scores, last action timestamp. Polled by Streamlit every 30 seconds.</w:t>
            </w:r>
          </w:p>
        </w:tc>
      </w:tr>
    </w:tbl>
    <w:p>
      <w:pPr>
        <w:spacing w:after="0" w:before="80"/>
      </w:pPr>
      <w:r>
        <w:t xml:space="preserve"/>
      </w:r>
    </w:p>
    <w:p>
      <w:pPr>
        <w:pStyle w:val="Heading3"/>
        <w:spacing w:after="80" w:before="200"/>
      </w:pPr>
      <w:r>
        <w:rPr>
          <w:rFonts w:ascii="Arial" w:cs="Arial" w:eastAsia="Arial" w:hAnsi="Arial"/>
          <w:b/>
          <w:bCs/>
          <w:color w:val="E63946"/>
          <w:sz w:val="24"/>
          <w:szCs w:val="24"/>
        </w:rPr>
        <w:t xml:space="preserve">3.2.3 Autonomous Action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def handle_prediction(ensemble_score, proposed_action, tower_id, last_action_time):</w:t>
            </w:r>
          </w:p>
          <w:p>
            <w:pPr>
              <w:spacing w:after="20" w:before="20"/>
            </w:pPr>
            <w:r>
              <w:rPr>
                <w:rFonts w:ascii="Courier New" w:cs="Courier New" w:eastAsia="Courier New" w:hAnsi="Courier New"/>
                <w:color w:val="A8D8A8"/>
                <w:sz w:val="18"/>
                <w:szCs w:val="18"/>
              </w:rPr>
              <w:t xml:space="preserve">    guard_result = AlignmentGuard.evaluate(</w:t>
            </w:r>
          </w:p>
          <w:p>
            <w:pPr>
              <w:spacing w:after="20" w:before="20"/>
            </w:pPr>
            <w:r>
              <w:rPr>
                <w:rFonts w:ascii="Courier New" w:cs="Courier New" w:eastAsia="Courier New" w:hAnsi="Courier New"/>
                <w:color w:val="A8D8A8"/>
                <w:sz w:val="18"/>
                <w:szCs w:val="18"/>
              </w:rPr>
              <w:t xml:space="preserve">        ensemble_score, proposed_action, tower_id, last_action_time</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if guard_result == 'APPROVED_AUTONOMOUS':      # score &gt;= 0.9999</w:t>
            </w:r>
          </w:p>
          <w:p>
            <w:pPr>
              <w:spacing w:after="20" w:before="20"/>
            </w:pPr>
            <w:r>
              <w:rPr>
                <w:rFonts w:ascii="Courier New" w:cs="Courier New" w:eastAsia="Courier New" w:hAnsi="Courier New"/>
                <w:color w:val="A8D8A8"/>
                <w:sz w:val="18"/>
                <w:szCs w:val="18"/>
              </w:rPr>
              <w:t xml:space="preserve">        actuator.trigger_solar_backup(tower_id)</w:t>
            </w:r>
          </w:p>
          <w:p>
            <w:pPr>
              <w:spacing w:after="20" w:before="20"/>
            </w:pPr>
            <w:r>
              <w:rPr>
                <w:rFonts w:ascii="Courier New" w:cs="Courier New" w:eastAsia="Courier New" w:hAnsi="Courier New"/>
                <w:color w:val="A8D8A8"/>
                <w:sz w:val="18"/>
                <w:szCs w:val="18"/>
              </w:rPr>
              <w:t xml:space="preserve">        notifier.send_sms(tower_id, 'Grid Down. Solar Engaged.')</w:t>
            </w:r>
          </w:p>
          <w:p>
            <w:pPr>
              <w:spacing w:after="20" w:before="20"/>
            </w:pPr>
            <w:r>
              <w:rPr>
                <w:rFonts w:ascii="Courier New" w:cs="Courier New" w:eastAsia="Courier New" w:hAnsi="Courier New"/>
                <w:color w:val="A8D8A8"/>
                <w:sz w:val="18"/>
                <w:szCs w:val="18"/>
              </w:rPr>
              <w:t xml:space="preserve">        audit_log.write(tower_id, action, 'AUTONOMOUS', shap_note)</w:t>
            </w:r>
          </w:p>
          <w:p>
            <w:pPr>
              <w:spacing w:after="20" w:before="20"/>
            </w:pPr>
            <w:r>
              <w:rPr>
                <w:rFonts w:ascii="Courier New" w:cs="Courier New" w:eastAsia="Courier New" w:hAnsi="Courier New"/>
                <w:color w:val="A8D8A8"/>
                <w:sz w:val="18"/>
                <w:szCs w:val="18"/>
              </w:rPr>
              <w:t xml:space="preserve">    elif guard_result == 'APPROVED_HUMAN_CONFIRM': # score &gt;= 0.85</w:t>
            </w:r>
          </w:p>
          <w:p>
            <w:pPr>
              <w:spacing w:after="20" w:before="20"/>
            </w:pPr>
            <w:r>
              <w:rPr>
                <w:rFonts w:ascii="Courier New" w:cs="Courier New" w:eastAsia="Courier New" w:hAnsi="Courier New"/>
                <w:color w:val="A8D8A8"/>
                <w:sz w:val="18"/>
                <w:szCs w:val="18"/>
              </w:rPr>
              <w:t xml:space="preserve">        notifier.push_dashboard_alert(tower_id)</w:t>
            </w:r>
          </w:p>
          <w:p>
            <w:pPr>
              <w:spacing w:after="20" w:before="20"/>
            </w:pPr>
            <w:r>
              <w:rPr>
                <w:rFonts w:ascii="Courier New" w:cs="Courier New" w:eastAsia="Courier New" w:hAnsi="Courier New"/>
                <w:color w:val="A8D8A8"/>
                <w:sz w:val="18"/>
                <w:szCs w:val="18"/>
              </w:rPr>
              <w:t xml:space="preserve">        audit_log.write(tower_id, action, 'AWAITING_HUMAN', shap_note)</w:t>
            </w:r>
          </w:p>
          <w:p>
            <w:pPr>
              <w:spacing w:after="20" w:before="20"/>
            </w:pPr>
            <w:r>
              <w:rPr>
                <w:rFonts w:ascii="Courier New" w:cs="Courier New" w:eastAsia="Courier New" w:hAnsi="Courier New"/>
                <w:color w:val="A8D8A8"/>
                <w:sz w:val="18"/>
                <w:szCs w:val="18"/>
              </w:rPr>
              <w:t xml:space="preserve">    else:                                          # score &lt; 0.85</w:t>
            </w:r>
          </w:p>
          <w:p>
            <w:pPr>
              <w:spacing w:after="20" w:before="20"/>
            </w:pPr>
            <w:r>
              <w:rPr>
                <w:rFonts w:ascii="Courier New" w:cs="Courier New" w:eastAsia="Courier New" w:hAnsi="Courier New"/>
                <w:color w:val="A8D8A8"/>
                <w:sz w:val="18"/>
                <w:szCs w:val="18"/>
              </w:rPr>
              <w:t xml:space="preserve">        audit_log.write(tower_id, 'none', 'REJECTED', shap_note)</w:t>
            </w:r>
          </w:p>
        </w:tc>
      </w:tr>
    </w:tbl>
    <w:p>
      <w:pPr>
        <w:spacing w:after="0" w:before="160"/>
      </w:pPr>
      <w:r>
        <w:t xml:space="preserve"/>
      </w:r>
    </w:p>
    <w:p>
      <w:pPr>
        <w:pStyle w:val="Heading2"/>
        <w:spacing w:after="120" w:before="300"/>
      </w:pPr>
      <w:r>
        <w:rPr>
          <w:rFonts w:ascii="Arial" w:cs="Arial" w:eastAsia="Arial" w:hAnsi="Arial"/>
          <w:b/>
          <w:bCs/>
          <w:color w:val="1B3A6B"/>
          <w:sz w:val="28"/>
          <w:szCs w:val="28"/>
        </w:rPr>
        <w:t xml:space="preserve">3.3 Module 3 — The Command Center (Streamlit Dashboard)</w:t>
      </w:r>
    </w:p>
    <w:p>
      <w:pPr>
        <w:spacing w:after="80" w:before="80"/>
      </w:pPr>
      <w:r>
        <w:rPr>
          <w:rFonts w:ascii="Arial" w:cs="Arial" w:eastAsia="Arial" w:hAnsi="Arial"/>
          <w:b w:val="false"/>
          <w:bCs w:val="false"/>
          <w:i w:val="false"/>
          <w:iCs w:val="false"/>
          <w:color w:val="1A1A2E"/>
          <w:sz w:val="22"/>
          <w:szCs w:val="22"/>
        </w:rPr>
        <w:t xml:space="preserve">The dashboard is not decorative. It is the mission control interface. Every element is either showing real-time data or enabling a human decision.</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3D PyDeck Map of Kigali: Every monitored tower rendered as a point colored Green (healthy), Yellow (warning — grid down, battery &gt; 20%), or Red (critical — grid down, battery &lt; 10%). Tower density reflects actual Gasabo, Nyarugenge, and Kicukiro geography. Clicking a tower opens the detail panel.</w:t>
      </w:r>
    </w:p>
    <w:p>
      <w:pPr>
        <w:pStyle w:val="ListParagraph"/>
        <w:numPr>
          <w:ilvl w:val="0"/>
          <w:numId w:val="2"/>
        </w:numPr>
        <w:spacing w:after="60" w:before="60"/>
      </w:pPr>
      <w:r>
        <w:rPr>
          <w:rFonts w:ascii="Arial" w:cs="Arial" w:eastAsia="Arial" w:hAnsi="Arial"/>
          <w:color w:val="1A1A2E"/>
          <w:sz w:val="22"/>
          <w:szCs w:val="22"/>
        </w:rPr>
        <w:t xml:space="preserve">Tower Detail Panel: 24-hour LSTM health score trend (Plotly time series). Most recent SHAP field note in plain engineer language. Backup type (Solar / Generator / None). Battery level gauge. Last autonomous action taken and its timestamp.</w:t>
      </w:r>
    </w:p>
    <w:p>
      <w:pPr>
        <w:pStyle w:val="ListParagraph"/>
        <w:numPr>
          <w:ilvl w:val="0"/>
          <w:numId w:val="2"/>
        </w:numPr>
        <w:spacing w:after="60" w:before="60"/>
      </w:pPr>
      <w:r>
        <w:rPr>
          <w:rFonts w:ascii="Arial" w:cs="Arial" w:eastAsia="Arial" w:hAnsi="Arial"/>
          <w:color w:val="1A1A2E"/>
          <w:sz w:val="22"/>
          <w:szCs w:val="22"/>
        </w:rPr>
        <w:t xml:space="preserve">Event Timeline: Rolling log of all AI-driven actions across all towers. Each entry shows: timestamp, tower ID, district, action taken, ensemble score, guard decision, whether human override is available. Example: '14:02 — Gasabo Tower #4 — AI Action: Solar Engaged (Score: 0.9999) — No override needed.'</w:t>
      </w:r>
    </w:p>
    <w:p>
      <w:pPr>
        <w:pStyle w:val="ListParagraph"/>
        <w:numPr>
          <w:ilvl w:val="0"/>
          <w:numId w:val="2"/>
        </w:numPr>
        <w:spacing w:after="60" w:before="60"/>
      </w:pPr>
      <w:r>
        <w:rPr>
          <w:rFonts w:ascii="Arial" w:cs="Arial" w:eastAsia="Arial" w:hAnsi="Arial"/>
          <w:color w:val="1A1A2E"/>
          <w:sz w:val="22"/>
          <w:szCs w:val="22"/>
        </w:rPr>
        <w:t xml:space="preserve">Kill Switch: A clearly labeled red button available for any tower in the detail panel. Pressing it triggers POST /override with the engineer's JWT token. The override is logged permanently and appears in the audit trail. The engineer must enter a reason code before confirmation.</w:t>
      </w:r>
    </w:p>
    <w:p>
      <w:pPr>
        <w:pStyle w:val="ListParagraph"/>
        <w:numPr>
          <w:ilvl w:val="0"/>
          <w:numId w:val="2"/>
        </w:numPr>
        <w:spacing w:after="60" w:before="60"/>
      </w:pPr>
      <w:r>
        <w:rPr>
          <w:rFonts w:ascii="Arial" w:cs="Arial" w:eastAsia="Arial" w:hAnsi="Arial"/>
          <w:color w:val="1A1A2E"/>
          <w:sz w:val="22"/>
          <w:szCs w:val="22"/>
        </w:rPr>
        <w:t xml:space="preserve">Siren Alert: Audio-visual alert fires when any tower enters Red status. Cannot be silenced until the engineer acknowledges the alert in the dashboard. Acknowledgment is logged.</w:t>
      </w:r>
    </w:p>
    <w:p>
      <w:pPr>
        <w:spacing w:after="0" w:before="80"/>
      </w:pPr>
      <w:r>
        <w:t xml:space="preserve"/>
      </w:r>
    </w:p>
    <w:p>
      <w:r>
        <w:br w:type="page"/>
      </w:r>
    </w:p>
    <w:p>
      <w:pPr>
        <w:pStyle w:val="Heading2"/>
        <w:spacing w:after="120" w:before="300"/>
      </w:pPr>
      <w:r>
        <w:rPr>
          <w:rFonts w:ascii="Arial" w:cs="Arial" w:eastAsia="Arial" w:hAnsi="Arial"/>
          <w:b/>
          <w:bCs/>
          <w:color w:val="1B3A6B"/>
          <w:sz w:val="28"/>
          <w:szCs w:val="28"/>
        </w:rPr>
        <w:t xml:space="preserve">3.4 Module 4 — Infrastructure &amp; SRE (The Glue)</w:t>
      </w:r>
    </w:p>
    <w:p>
      <w:pPr>
        <w:pStyle w:val="Heading3"/>
        <w:spacing w:after="80" w:before="200"/>
      </w:pPr>
      <w:r>
        <w:rPr>
          <w:rFonts w:ascii="Arial" w:cs="Arial" w:eastAsia="Arial" w:hAnsi="Arial"/>
          <w:b/>
          <w:bCs/>
          <w:color w:val="E63946"/>
          <w:sz w:val="24"/>
          <w:szCs w:val="24"/>
        </w:rPr>
        <w:t xml:space="preserve">3.4.1 Docker Compose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services:</w:t>
            </w:r>
          </w:p>
          <w:p>
            <w:pPr>
              <w:spacing w:after="20" w:before="20"/>
            </w:pPr>
            <w:r>
              <w:rPr>
                <w:rFonts w:ascii="Courier New" w:cs="Courier New" w:eastAsia="Courier New" w:hAnsi="Courier New"/>
                <w:color w:val="A8D8A8"/>
                <w:sz w:val="18"/>
                <w:szCs w:val="18"/>
              </w:rPr>
              <w:t xml:space="preserve">  timescaledb:</w:t>
            </w:r>
          </w:p>
          <w:p>
            <w:pPr>
              <w:spacing w:after="20" w:before="20"/>
            </w:pPr>
            <w:r>
              <w:rPr>
                <w:rFonts w:ascii="Courier New" w:cs="Courier New" w:eastAsia="Courier New" w:hAnsi="Courier New"/>
                <w:color w:val="A8D8A8"/>
                <w:sz w:val="18"/>
                <w:szCs w:val="18"/>
              </w:rPr>
              <w:t xml:space="preserve">    image: timescale/timescaledb:latest-pg15</w:t>
            </w:r>
          </w:p>
          <w:p>
            <w:pPr>
              <w:spacing w:after="20" w:before="20"/>
            </w:pPr>
            <w:r>
              <w:rPr>
                <w:rFonts w:ascii="Courier New" w:cs="Courier New" w:eastAsia="Courier New" w:hAnsi="Courier New"/>
                <w:color w:val="A8D8A8"/>
                <w:sz w:val="18"/>
                <w:szCs w:val="18"/>
              </w:rPr>
              <w:t xml:space="preserve">    volumes: ['./data/db:/var/lib/postgresql/data']</w:t>
            </w:r>
          </w:p>
          <w:p>
            <w:pPr>
              <w:spacing w:after="20" w:before="20"/>
            </w:pPr>
            <w:r>
              <w:rPr>
                <w:rFonts w:ascii="Courier New" w:cs="Courier New" w:eastAsia="Courier New" w:hAnsi="Courier New"/>
                <w:color w:val="A8D8A8"/>
                <w:sz w:val="18"/>
                <w:szCs w:val="18"/>
              </w:rPr>
              <w:t xml:space="preserve">    environment: [POSTGRES_DB=kira, POSTGRES_PASSWORD=&lt;secret&gt;]</w:t>
            </w:r>
          </w:p>
          <w:p>
            <w:pPr>
              <w:spacing w:after="20" w:before="20"/>
            </w:pPr>
            <w:r>
              <w:rPr>
                <w:rFonts w:ascii="Courier New" w:cs="Courier New" w:eastAsia="Courier New" w:hAnsi="Courier New"/>
                <w:color w:val="A8D8A8"/>
                <w:sz w:val="18"/>
                <w:szCs w:val="18"/>
              </w:rPr>
              <w:t xml:space="preserve">    healthcheck: {test: pg_isready, interval: 10s, retries: 5}</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kira-api:</w:t>
            </w:r>
          </w:p>
          <w:p>
            <w:pPr>
              <w:spacing w:after="20" w:before="20"/>
            </w:pPr>
            <w:r>
              <w:rPr>
                <w:rFonts w:ascii="Courier New" w:cs="Courier New" w:eastAsia="Courier New" w:hAnsi="Courier New"/>
                <w:color w:val="A8D8A8"/>
                <w:sz w:val="18"/>
                <w:szCs w:val="18"/>
              </w:rPr>
              <w:t xml:space="preserve">    build: ./docker/Dockerfile.api</w:t>
            </w:r>
          </w:p>
          <w:p>
            <w:pPr>
              <w:spacing w:after="20" w:before="20"/>
            </w:pPr>
            <w:r>
              <w:rPr>
                <w:rFonts w:ascii="Courier New" w:cs="Courier New" w:eastAsia="Courier New" w:hAnsi="Courier New"/>
                <w:color w:val="A8D8A8"/>
                <w:sz w:val="18"/>
                <w:szCs w:val="18"/>
              </w:rPr>
              <w:t xml:space="preserve">    depends_on: [timescaledb]</w:t>
            </w:r>
          </w:p>
          <w:p>
            <w:pPr>
              <w:spacing w:after="20" w:before="20"/>
            </w:pPr>
            <w:r>
              <w:rPr>
                <w:rFonts w:ascii="Courier New" w:cs="Courier New" w:eastAsia="Courier New" w:hAnsi="Courier New"/>
                <w:color w:val="A8D8A8"/>
                <w:sz w:val="18"/>
                <w:szCs w:val="18"/>
              </w:rPr>
              <w:t xml:space="preserve">    restart: unless-stopped</w:t>
            </w:r>
          </w:p>
          <w:p>
            <w:pPr>
              <w:spacing w:after="20" w:before="20"/>
            </w:pPr>
            <w:r>
              <w:rPr>
                <w:rFonts w:ascii="Courier New" w:cs="Courier New" w:eastAsia="Courier New" w:hAnsi="Courier New"/>
                <w:color w:val="A8D8A8"/>
                <w:sz w:val="18"/>
                <w:szCs w:val="18"/>
              </w:rPr>
              <w:t xml:space="preserve">    deploy: {resources: {limits: {cpus: '2.0', memory: 4G}}}</w:t>
            </w:r>
          </w:p>
          <w:p>
            <w:pPr>
              <w:spacing w:after="20" w:before="20"/>
            </w:pPr>
            <w:r>
              <w:rPr>
                <w:rFonts w:ascii="Courier New" w:cs="Courier New" w:eastAsia="Courier New" w:hAnsi="Courier New"/>
                <w:color w:val="A8D8A8"/>
                <w:sz w:val="18"/>
                <w:szCs w:val="18"/>
              </w:rPr>
              <w:t xml:space="preserve">    ports: ['8000:8000']</w:t>
            </w:r>
          </w:p>
          <w:p>
            <w:pPr>
              <w:spacing w:after="20" w:before="20"/>
            </w:pPr>
            <w:r>
              <w:rPr>
                <w:rFonts w:ascii="Courier New" w:cs="Courier New" w:eastAsia="Courier New" w:hAnsi="Courier New"/>
                <w:color w:val="A8D8A8"/>
                <w:sz w:val="18"/>
                <w:szCs w:val="18"/>
              </w:rPr>
              <w:t xml:space="preserve">    volumes: ['./models:/app/models:ro', './logs:/app/logs']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kira-dashboard:</w:t>
            </w:r>
          </w:p>
          <w:p>
            <w:pPr>
              <w:spacing w:after="20" w:before="20"/>
            </w:pPr>
            <w:r>
              <w:rPr>
                <w:rFonts w:ascii="Courier New" w:cs="Courier New" w:eastAsia="Courier New" w:hAnsi="Courier New"/>
                <w:color w:val="A8D8A8"/>
                <w:sz w:val="18"/>
                <w:szCs w:val="18"/>
              </w:rPr>
              <w:t xml:space="preserve">    build: ./docker/Dockerfile.dashboard</w:t>
            </w:r>
          </w:p>
          <w:p>
            <w:pPr>
              <w:spacing w:after="20" w:before="20"/>
            </w:pPr>
            <w:r>
              <w:rPr>
                <w:rFonts w:ascii="Courier New" w:cs="Courier New" w:eastAsia="Courier New" w:hAnsi="Courier New"/>
                <w:color w:val="A8D8A8"/>
                <w:sz w:val="18"/>
                <w:szCs w:val="18"/>
              </w:rPr>
              <w:t xml:space="preserve">    depends_on: [kira-api]</w:t>
            </w:r>
          </w:p>
          <w:p>
            <w:pPr>
              <w:spacing w:after="20" w:before="20"/>
            </w:pPr>
            <w:r>
              <w:rPr>
                <w:rFonts w:ascii="Courier New" w:cs="Courier New" w:eastAsia="Courier New" w:hAnsi="Courier New"/>
                <w:color w:val="A8D8A8"/>
                <w:sz w:val="18"/>
                <w:szCs w:val="18"/>
              </w:rPr>
              <w:t xml:space="preserve">    restart: unless-stopped</w:t>
            </w:r>
          </w:p>
          <w:p>
            <w:pPr>
              <w:spacing w:after="20" w:before="20"/>
            </w:pPr>
            <w:r>
              <w:rPr>
                <w:rFonts w:ascii="Courier New" w:cs="Courier New" w:eastAsia="Courier New" w:hAnsi="Courier New"/>
                <w:color w:val="A8D8A8"/>
                <w:sz w:val="18"/>
                <w:szCs w:val="18"/>
              </w:rPr>
              <w:t xml:space="preserve">    deploy: {resources: {limits: {cpus: '1.0', memory: 2G}}}</w:t>
            </w:r>
          </w:p>
          <w:p>
            <w:pPr>
              <w:spacing w:after="20" w:before="20"/>
            </w:pPr>
            <w:r>
              <w:rPr>
                <w:rFonts w:ascii="Courier New" w:cs="Courier New" w:eastAsia="Courier New" w:hAnsi="Courier New"/>
                <w:color w:val="A8D8A8"/>
                <w:sz w:val="18"/>
                <w:szCs w:val="18"/>
              </w:rPr>
              <w:t xml:space="preserve">    ports: ['8501:8501']</w:t>
            </w:r>
          </w:p>
        </w:tc>
      </w:tr>
    </w:tbl>
    <w:p>
      <w:pPr>
        <w:spacing w:after="0" w:before="80"/>
      </w:pPr>
      <w:r>
        <w:t xml:space="preserve"/>
      </w:r>
    </w:p>
    <w:p>
      <w:pPr>
        <w:pStyle w:val="Heading3"/>
        <w:spacing w:after="80" w:before="200"/>
      </w:pPr>
      <w:r>
        <w:rPr>
          <w:rFonts w:ascii="Arial" w:cs="Arial" w:eastAsia="Arial" w:hAnsi="Arial"/>
          <w:b/>
          <w:bCs/>
          <w:color w:val="E63946"/>
          <w:sz w:val="24"/>
          <w:szCs w:val="24"/>
        </w:rPr>
        <w:t xml:space="preserve">3.4.2 SRE Guarantees</w:t>
      </w:r>
    </w:p>
    <w:p>
      <w:pPr>
        <w:pStyle w:val="ListParagraph"/>
        <w:numPr>
          <w:ilvl w:val="0"/>
          <w:numId w:val="2"/>
        </w:numPr>
        <w:spacing w:after="60" w:before="60"/>
      </w:pPr>
      <w:r>
        <w:rPr>
          <w:rFonts w:ascii="Arial" w:cs="Arial" w:eastAsia="Arial" w:hAnsi="Arial"/>
          <w:color w:val="1A1A2E"/>
          <w:sz w:val="22"/>
          <w:szCs w:val="22"/>
        </w:rPr>
        <w:t xml:space="preserve">Restart Policies: All containers restart unless explicitly stopped by an engineer (restart: unless-stopped). This handles process crashes, OOM kills, and network blips.</w:t>
      </w:r>
    </w:p>
    <w:p>
      <w:pPr>
        <w:pStyle w:val="ListParagraph"/>
        <w:numPr>
          <w:ilvl w:val="0"/>
          <w:numId w:val="2"/>
        </w:numPr>
        <w:spacing w:after="60" w:before="60"/>
      </w:pPr>
      <w:r>
        <w:rPr>
          <w:rFonts w:ascii="Arial" w:cs="Arial" w:eastAsia="Arial" w:hAnsi="Arial"/>
          <w:color w:val="1A1A2E"/>
          <w:sz w:val="22"/>
          <w:szCs w:val="22"/>
        </w:rPr>
        <w:t xml:space="preserve">Health Checks: TimescaleDB uses pg_isready. kira-api uses GET /health. kira-dashboard uses Streamlit's built-in health endpoint. Lens visualizes all three in real time.</w:t>
      </w:r>
    </w:p>
    <w:p>
      <w:pPr>
        <w:pStyle w:val="ListParagraph"/>
        <w:numPr>
          <w:ilvl w:val="0"/>
          <w:numId w:val="2"/>
        </w:numPr>
        <w:spacing w:after="60" w:before="60"/>
      </w:pPr>
      <w:r>
        <w:rPr>
          <w:rFonts w:ascii="Arial" w:cs="Arial" w:eastAsia="Arial" w:hAnsi="Arial"/>
          <w:color w:val="1A1A2E"/>
          <w:sz w:val="22"/>
          <w:szCs w:val="22"/>
        </w:rPr>
        <w:t xml:space="preserve">Volume Mapping: All sensor data, logs, and audit records persist on the Ubuntu host drive — a container restart never loses data.</w:t>
      </w:r>
    </w:p>
    <w:p>
      <w:pPr>
        <w:pStyle w:val="ListParagraph"/>
        <w:numPr>
          <w:ilvl w:val="0"/>
          <w:numId w:val="2"/>
        </w:numPr>
        <w:spacing w:after="60" w:before="60"/>
      </w:pPr>
      <w:r>
        <w:rPr>
          <w:rFonts w:ascii="Arial" w:cs="Arial" w:eastAsia="Arial" w:hAnsi="Arial"/>
          <w:color w:val="1A1A2E"/>
          <w:sz w:val="22"/>
          <w:szCs w:val="22"/>
        </w:rPr>
        <w:t xml:space="preserve">Resource Limits: CPU and RAM caps prevent any single service from consuming the host machine. kira-api is allocated 4GB RAM (TensorFlow models + inference buffer). Dashboard gets 2GB.</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4. ALIGNMENTGUARD &amp; CYBERSECURITY</w:t>
            </w:r>
          </w:p>
          <w:p>
            <w:r>
              <w:rPr>
                <w:rFonts w:ascii="Arial" w:cs="Arial" w:eastAsia="Arial" w:hAnsi="Arial"/>
                <w:i/>
                <w:iCs/>
                <w:color w:val="BDC9E0"/>
                <w:sz w:val="20"/>
                <w:szCs w:val="20"/>
              </w:rPr>
              <w:t xml:space="preserve">AI Safety and Adversarial Hardening</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4.1 The AlignmentGuard — AI Safety in Practice</w:t>
      </w:r>
    </w:p>
    <w:p>
      <w:pPr>
        <w:spacing w:after="80" w:before="80"/>
      </w:pPr>
      <w:r>
        <w:rPr>
          <w:rFonts w:ascii="Arial" w:cs="Arial" w:eastAsia="Arial" w:hAnsi="Arial"/>
          <w:b w:val="false"/>
          <w:bCs w:val="false"/>
          <w:i w:val="false"/>
          <w:iCs w:val="false"/>
          <w:color w:val="1A1A2E"/>
          <w:sz w:val="22"/>
          <w:szCs w:val="22"/>
        </w:rPr>
        <w:t xml:space="preserve">The AlignmentGuard is the most important non-ML component in KIRA. It is a hard-coded Python class — not a model, not a neural network, not a learned threshold. It is deterministic, reviewable by any engineer, and cannot be fooled by adversarial inputs because it never touches sensor data. It only reads the ensemble score and a whitelist of permitted 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class AlignmentGuard:</w:t>
            </w:r>
          </w:p>
          <w:p>
            <w:pPr>
              <w:spacing w:after="20" w:before="20"/>
            </w:pPr>
            <w:r>
              <w:rPr>
                <w:rFonts w:ascii="Courier New" w:cs="Courier New" w:eastAsia="Courier New" w:hAnsi="Courier New"/>
                <w:color w:val="A8D8A8"/>
                <w:sz w:val="18"/>
                <w:szCs w:val="18"/>
              </w:rPr>
              <w:t xml:space="preserve">    CONFIDENCE_THRESHOLD_AUTO   = 0.9999  # Full autonomous action</w:t>
            </w:r>
          </w:p>
          <w:p>
            <w:pPr>
              <w:spacing w:after="20" w:before="20"/>
            </w:pPr>
            <w:r>
              <w:rPr>
                <w:rFonts w:ascii="Courier New" w:cs="Courier New" w:eastAsia="Courier New" w:hAnsi="Courier New"/>
                <w:color w:val="A8D8A8"/>
                <w:sz w:val="18"/>
                <w:szCs w:val="18"/>
              </w:rPr>
              <w:t xml:space="preserve">    CONFIDENCE_THRESHOLD_ALERT  = 0.85    # Human confirmation required</w:t>
            </w:r>
          </w:p>
          <w:p>
            <w:pPr>
              <w:spacing w:after="20" w:before="20"/>
            </w:pPr>
            <w:r>
              <w:rPr>
                <w:rFonts w:ascii="Courier New" w:cs="Courier New" w:eastAsia="Courier New" w:hAnsi="Courier New"/>
                <w:color w:val="A8D8A8"/>
                <w:sz w:val="18"/>
                <w:szCs w:val="18"/>
              </w:rPr>
              <w:t xml:space="preserve">    LOCKOUT_MINUTES             = 10       # Prevent action thrashing</w:t>
            </w:r>
          </w:p>
          <w:p>
            <w:pPr>
              <w:spacing w:after="20" w:before="20"/>
            </w:pPr>
            <w:r>
              <w:rPr>
                <w:rFonts w:ascii="Courier New" w:cs="Courier New" w:eastAsia="Courier New" w:hAnsi="Courier New"/>
                <w:color w:val="A8D8A8"/>
                <w:sz w:val="18"/>
                <w:szCs w:val="18"/>
              </w:rPr>
              <w:t xml:space="preserve">    PERMITTED_ACTIONS = {</w:t>
            </w:r>
          </w:p>
          <w:p>
            <w:pPr>
              <w:spacing w:after="20" w:before="20"/>
            </w:pPr>
            <w:r>
              <w:rPr>
                <w:rFonts w:ascii="Courier New" w:cs="Courier New" w:eastAsia="Courier New" w:hAnsi="Courier New"/>
                <w:color w:val="A8D8A8"/>
                <w:sz w:val="18"/>
                <w:szCs w:val="18"/>
              </w:rPr>
              <w:t xml:space="preserve">        'switch_solar', 'switch_generator',</w:t>
            </w:r>
          </w:p>
          <w:p>
            <w:pPr>
              <w:spacing w:after="20" w:before="20"/>
            </w:pPr>
            <w:r>
              <w:rPr>
                <w:rFonts w:ascii="Courier New" w:cs="Courier New" w:eastAsia="Courier New" w:hAnsi="Courier New"/>
                <w:color w:val="A8D8A8"/>
                <w:sz w:val="18"/>
                <w:szCs w:val="18"/>
              </w:rPr>
              <w:t xml:space="preserve">        'send_sms', 'log_event'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def evaluate(self, ensemble_score, proposed_action,</w:t>
            </w:r>
          </w:p>
          <w:p>
            <w:pPr>
              <w:spacing w:after="20" w:before="20"/>
            </w:pPr>
            <w:r>
              <w:rPr>
                <w:rFonts w:ascii="Courier New" w:cs="Courier New" w:eastAsia="Courier New" w:hAnsi="Courier New"/>
                <w:color w:val="A8D8A8"/>
                <w:sz w:val="18"/>
                <w:szCs w:val="18"/>
              </w:rPr>
              <w:t xml:space="preserve">                 tower_id, last_action_time):</w:t>
            </w:r>
          </w:p>
          <w:p>
            <w:pPr>
              <w:spacing w:after="20" w:before="20"/>
            </w:pPr>
            <w:r>
              <w:rPr>
                <w:rFonts w:ascii="Courier New" w:cs="Courier New" w:eastAsia="Courier New" w:hAnsi="Courier New"/>
                <w:color w:val="A8D8A8"/>
                <w:sz w:val="18"/>
                <w:szCs w:val="18"/>
              </w:rPr>
              <w:t xml:space="preserve">        if proposed_action not in self.PERMITTED_ACTIONS:</w:t>
            </w:r>
          </w:p>
          <w:p>
            <w:pPr>
              <w:spacing w:after="20" w:before="20"/>
            </w:pPr>
            <w:r>
              <w:rPr>
                <w:rFonts w:ascii="Courier New" w:cs="Courier New" w:eastAsia="Courier New" w:hAnsi="Courier New"/>
                <w:color w:val="A8D8A8"/>
                <w:sz w:val="18"/>
                <w:szCs w:val="18"/>
              </w:rPr>
              <w:t xml:space="preserve">            return 'BLOCKED_UNKNOWN_ACTION'</w:t>
            </w:r>
          </w:p>
          <w:p>
            <w:pPr>
              <w:spacing w:after="20" w:before="20"/>
            </w:pPr>
            <w:r>
              <w:rPr>
                <w:rFonts w:ascii="Courier New" w:cs="Courier New" w:eastAsia="Courier New" w:hAnsi="Courier New"/>
                <w:color w:val="A8D8A8"/>
                <w:sz w:val="18"/>
                <w:szCs w:val="18"/>
              </w:rPr>
              <w:t xml:space="preserve">        if last_action_time:</w:t>
            </w:r>
          </w:p>
          <w:p>
            <w:pPr>
              <w:spacing w:after="20" w:before="20"/>
            </w:pPr>
            <w:r>
              <w:rPr>
                <w:rFonts w:ascii="Courier New" w:cs="Courier New" w:eastAsia="Courier New" w:hAnsi="Courier New"/>
                <w:color w:val="A8D8A8"/>
                <w:sz w:val="18"/>
                <w:szCs w:val="18"/>
              </w:rPr>
              <w:t xml:space="preserve">            delta = (now() - last_action_time).total_seconds() / 60</w:t>
            </w:r>
          </w:p>
          <w:p>
            <w:pPr>
              <w:spacing w:after="20" w:before="20"/>
            </w:pPr>
            <w:r>
              <w:rPr>
                <w:rFonts w:ascii="Courier New" w:cs="Courier New" w:eastAsia="Courier New" w:hAnsi="Courier New"/>
                <w:color w:val="A8D8A8"/>
                <w:sz w:val="18"/>
                <w:szCs w:val="18"/>
              </w:rPr>
              <w:t xml:space="preserve">            if delta &lt; self.LOCKOUT_MINUTES:</w:t>
            </w:r>
          </w:p>
          <w:p>
            <w:pPr>
              <w:spacing w:after="20" w:before="20"/>
            </w:pPr>
            <w:r>
              <w:rPr>
                <w:rFonts w:ascii="Courier New" w:cs="Courier New" w:eastAsia="Courier New" w:hAnsi="Courier New"/>
                <w:color w:val="A8D8A8"/>
                <w:sz w:val="18"/>
                <w:szCs w:val="18"/>
              </w:rPr>
              <w:t xml:space="preserve">                return 'BLOCKED_LOCKOUT'</w:t>
            </w:r>
          </w:p>
          <w:p>
            <w:pPr>
              <w:spacing w:after="20" w:before="20"/>
            </w:pPr>
            <w:r>
              <w:rPr>
                <w:rFonts w:ascii="Courier New" w:cs="Courier New" w:eastAsia="Courier New" w:hAnsi="Courier New"/>
                <w:color w:val="A8D8A8"/>
                <w:sz w:val="18"/>
                <w:szCs w:val="18"/>
              </w:rPr>
              <w:t xml:space="preserve">        if ensemble_score &gt;= self.CONFIDENCE_THRESHOLD_AUTO:</w:t>
            </w:r>
          </w:p>
          <w:p>
            <w:pPr>
              <w:spacing w:after="20" w:before="20"/>
            </w:pPr>
            <w:r>
              <w:rPr>
                <w:rFonts w:ascii="Courier New" w:cs="Courier New" w:eastAsia="Courier New" w:hAnsi="Courier New"/>
                <w:color w:val="A8D8A8"/>
                <w:sz w:val="18"/>
                <w:szCs w:val="18"/>
              </w:rPr>
              <w:t xml:space="preserve">            return 'APPROVED_AUTONOMOUS'</w:t>
            </w:r>
          </w:p>
          <w:p>
            <w:pPr>
              <w:spacing w:after="20" w:before="20"/>
            </w:pPr>
            <w:r>
              <w:rPr>
                <w:rFonts w:ascii="Courier New" w:cs="Courier New" w:eastAsia="Courier New" w:hAnsi="Courier New"/>
                <w:color w:val="A8D8A8"/>
                <w:sz w:val="18"/>
                <w:szCs w:val="18"/>
              </w:rPr>
              <w:t xml:space="preserve">        if ensemble_score &gt;= self.CONFIDENCE_THRESHOLD_ALERT:</w:t>
            </w:r>
          </w:p>
          <w:p>
            <w:pPr>
              <w:spacing w:after="20" w:before="20"/>
            </w:pPr>
            <w:r>
              <w:rPr>
                <w:rFonts w:ascii="Courier New" w:cs="Courier New" w:eastAsia="Courier New" w:hAnsi="Courier New"/>
                <w:color w:val="A8D8A8"/>
                <w:sz w:val="18"/>
                <w:szCs w:val="18"/>
              </w:rPr>
              <w:t xml:space="preserve">            return 'APPROVED_HUMAN_CONFIRM'</w:t>
            </w:r>
          </w:p>
          <w:p>
            <w:pPr>
              <w:spacing w:after="20" w:before="20"/>
            </w:pPr>
            <w:r>
              <w:rPr>
                <w:rFonts w:ascii="Courier New" w:cs="Courier New" w:eastAsia="Courier New" w:hAnsi="Courier New"/>
                <w:color w:val="A8D8A8"/>
                <w:sz w:val="18"/>
                <w:szCs w:val="18"/>
              </w:rPr>
              <w:t xml:space="preserve">        return 'REJECTED_LOW_CONFIDENCE'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00"/>
              <w:left w:type="dxa" w:w="160"/>
              <w:bottom w:type="dxa" w:w="100"/>
              <w:right w:type="dxa" w:w="160"/>
            </w:tcMar>
          </w:tcPr>
          <w:p>
            <w:pPr>
              <w:spacing w:after="40" w:before="40"/>
            </w:pPr>
            <w:r>
              <w:rPr>
                <w:rFonts w:ascii="Arial" w:cs="Arial" w:eastAsia="Arial" w:hAnsi="Arial"/>
                <w:b/>
                <w:bCs/>
                <w:color w:val="2D6A4F"/>
                <w:sz w:val="22"/>
                <w:szCs w:val="22"/>
              </w:rPr>
              <w:t xml:space="preserve">SAFETY PRINCIPLE:  </w:t>
            </w:r>
            <w:r>
              <w:rPr>
                <w:rFonts w:ascii="Arial" w:cs="Arial" w:eastAsia="Arial" w:hAnsi="Arial"/>
                <w:color w:val="1A1A2E"/>
                <w:sz w:val="22"/>
                <w:szCs w:val="22"/>
              </w:rPr>
              <w:t xml:space="preserve">The neural network proposes an action. The AlignmentGuard disposes. The AlignmentGuard has no learned parameters. It cannot be trained into bad behavior.</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4.2 The Four Cybersecurity Threat Surfaces</w:t>
      </w:r>
    </w:p>
    <w:p>
      <w:pPr>
        <w:pStyle w:val="Heading3"/>
        <w:spacing w:after="80" w:before="200"/>
      </w:pPr>
      <w:r>
        <w:rPr>
          <w:rFonts w:ascii="Arial" w:cs="Arial" w:eastAsia="Arial" w:hAnsi="Arial"/>
          <w:b/>
          <w:bCs/>
          <w:color w:val="E63946"/>
          <w:sz w:val="24"/>
          <w:szCs w:val="24"/>
        </w:rPr>
        <w:t xml:space="preserve">4.2.1 Sensor Spoofing</w:t>
      </w:r>
    </w:p>
    <w:p>
      <w:pPr>
        <w:spacing w:after="80" w:before="80"/>
      </w:pPr>
      <w:r>
        <w:rPr>
          <w:rFonts w:ascii="Arial" w:cs="Arial" w:eastAsia="Arial" w:hAnsi="Arial"/>
          <w:b w:val="false"/>
          <w:bCs w:val="false"/>
          <w:i w:val="false"/>
          <w:iCs w:val="false"/>
          <w:color w:val="1A1A2E"/>
          <w:sz w:val="22"/>
          <w:szCs w:val="22"/>
        </w:rPr>
        <w:t xml:space="preserve">An attacker injects fake sensor data via the /predict endpoint — for example, voltage=999V, RSSI=+200dBm, latency=-1ms — to trigger false positive actions (unnecessary solar switchovers) or suppress real alerts.</w:t>
      </w:r>
    </w:p>
    <w:p>
      <w:pPr>
        <w:spacing w:after="80" w:before="80"/>
      </w:pPr>
      <w:r>
        <w:rPr>
          <w:rFonts w:ascii="Arial" w:cs="Arial" w:eastAsia="Arial" w:hAnsi="Arial"/>
          <w:b w:val="false"/>
          <w:bCs w:val="false"/>
          <w:i/>
          <w:iCs/>
          <w:color w:val="1A1A2E"/>
          <w:sz w:val="22"/>
          <w:szCs w:val="22"/>
        </w:rPr>
        <w:t xml:space="preserve">Defense: Pydantic schema validation rejects any payload with out-of-range values before it reaches the model. Additionally, the Autoencoder is trained on 3% adversarial rows in the dataset, so statistically impossible values register as high reconstruction error and are flagged as anomalies even if they somehow pass schema validation.</w:t>
      </w:r>
    </w:p>
    <w:p>
      <w:pPr>
        <w:spacing w:after="0" w:before="80"/>
      </w:pPr>
      <w:r>
        <w:t xml:space="preserve"/>
      </w:r>
    </w:p>
    <w:p>
      <w:pPr>
        <w:pStyle w:val="Heading3"/>
        <w:spacing w:after="80" w:before="200"/>
      </w:pPr>
      <w:r>
        <w:rPr>
          <w:rFonts w:ascii="Arial" w:cs="Arial" w:eastAsia="Arial" w:hAnsi="Arial"/>
          <w:b/>
          <w:bCs/>
          <w:color w:val="E63946"/>
          <w:sz w:val="24"/>
          <w:szCs w:val="24"/>
        </w:rPr>
        <w:t xml:space="preserve">4.2.2 Model Inversion</w:t>
      </w:r>
    </w:p>
    <w:p>
      <w:pPr>
        <w:spacing w:after="80" w:before="80"/>
      </w:pPr>
      <w:r>
        <w:rPr>
          <w:rFonts w:ascii="Arial" w:cs="Arial" w:eastAsia="Arial" w:hAnsi="Arial"/>
          <w:b w:val="false"/>
          <w:bCs w:val="false"/>
          <w:i w:val="false"/>
          <w:iCs w:val="false"/>
          <w:color w:val="1A1A2E"/>
          <w:sz w:val="22"/>
          <w:szCs w:val="22"/>
        </w:rPr>
        <w:t xml:space="preserve">An attacker sends thousands of crafted inputs to the /predict endpoint to reverse-engineer the model's decision boundary and discover what inputs bypass the 99.99% threshold.</w:t>
      </w:r>
    </w:p>
    <w:p>
      <w:pPr>
        <w:spacing w:after="80" w:before="80"/>
      </w:pPr>
      <w:r>
        <w:rPr>
          <w:rFonts w:ascii="Arial" w:cs="Arial" w:eastAsia="Arial" w:hAnsi="Arial"/>
          <w:b w:val="false"/>
          <w:bCs w:val="false"/>
          <w:i/>
          <w:iCs/>
          <w:color w:val="1A1A2E"/>
          <w:sz w:val="22"/>
          <w:szCs w:val="22"/>
        </w:rPr>
        <w:t xml:space="preserve">Defense: Rate limiting on /predict — maximum 100 requests per tower ID per minute. API responses never return raw model logits, only the final classified status (GREEN/YELLOW/RED) and the recommended action. The attacker cannot see the score they are trying to manipulate.</w:t>
      </w:r>
    </w:p>
    <w:p>
      <w:pPr>
        <w:spacing w:after="0" w:before="80"/>
      </w:pPr>
      <w:r>
        <w:t xml:space="preserve"/>
      </w:r>
    </w:p>
    <w:p>
      <w:pPr>
        <w:pStyle w:val="Heading3"/>
        <w:spacing w:after="80" w:before="200"/>
      </w:pPr>
      <w:r>
        <w:rPr>
          <w:rFonts w:ascii="Arial" w:cs="Arial" w:eastAsia="Arial" w:hAnsi="Arial"/>
          <w:b/>
          <w:bCs/>
          <w:color w:val="E63946"/>
          <w:sz w:val="24"/>
          <w:szCs w:val="24"/>
        </w:rPr>
        <w:t xml:space="preserve">4.2.3 Adversarial ML Attacks</w:t>
      </w:r>
    </w:p>
    <w:p>
      <w:pPr>
        <w:spacing w:after="80" w:before="80"/>
      </w:pPr>
      <w:r>
        <w:rPr>
          <w:rFonts w:ascii="Arial" w:cs="Arial" w:eastAsia="Arial" w:hAnsi="Arial"/>
          <w:b w:val="false"/>
          <w:bCs w:val="false"/>
          <w:i w:val="false"/>
          <w:iCs w:val="false"/>
          <w:color w:val="1A1A2E"/>
          <w:sz w:val="22"/>
          <w:szCs w:val="22"/>
        </w:rPr>
        <w:t xml:space="preserve">An attacker crafts subtle perturbations to sensor readings designed to slide the LSTM health score below threshold without triggering the Autoencoder.</w:t>
      </w:r>
    </w:p>
    <w:p>
      <w:pPr>
        <w:spacing w:after="80" w:before="80"/>
      </w:pPr>
      <w:r>
        <w:rPr>
          <w:rFonts w:ascii="Arial" w:cs="Arial" w:eastAsia="Arial" w:hAnsi="Arial"/>
          <w:b w:val="false"/>
          <w:bCs w:val="false"/>
          <w:i/>
          <w:iCs/>
          <w:color w:val="1A1A2E"/>
          <w:sz w:val="22"/>
          <w:szCs w:val="22"/>
        </w:rPr>
        <w:t xml:space="preserve">Defense: The ensemble consensus requirement. Defeating the LSTM alone is not sufficient — the Autoencoder must also not flag the input as anomalous, AND XGBoost must return a non-none fault category. Simultaneously fooling all three models with a single crafted input is computationally intractable.</w:t>
      </w:r>
    </w:p>
    <w:p>
      <w:pPr>
        <w:spacing w:after="0" w:before="80"/>
      </w:pPr>
      <w:r>
        <w:t xml:space="preserve"/>
      </w:r>
    </w:p>
    <w:p>
      <w:pPr>
        <w:pStyle w:val="Heading3"/>
        <w:spacing w:after="80" w:before="200"/>
      </w:pPr>
      <w:r>
        <w:rPr>
          <w:rFonts w:ascii="Arial" w:cs="Arial" w:eastAsia="Arial" w:hAnsi="Arial"/>
          <w:b/>
          <w:bCs/>
          <w:color w:val="E63946"/>
          <w:sz w:val="24"/>
          <w:szCs w:val="24"/>
        </w:rPr>
        <w:t xml:space="preserve">4.2.4 Replay Attacks</w:t>
      </w:r>
    </w:p>
    <w:p>
      <w:pPr>
        <w:spacing w:after="80" w:before="80"/>
      </w:pPr>
      <w:r>
        <w:rPr>
          <w:rFonts w:ascii="Arial" w:cs="Arial" w:eastAsia="Arial" w:hAnsi="Arial"/>
          <w:b w:val="false"/>
          <w:bCs w:val="false"/>
          <w:i w:val="false"/>
          <w:iCs w:val="false"/>
          <w:color w:val="1A1A2E"/>
          <w:sz w:val="22"/>
          <w:szCs w:val="22"/>
        </w:rPr>
        <w:t xml:space="preserve">An attacker captures a known-good sensor payload (healthy tower readings) and replays it continuously to prevent KIRA from detecting a real fault unfolding.</w:t>
      </w:r>
    </w:p>
    <w:p>
      <w:pPr>
        <w:spacing w:after="80" w:before="80"/>
      </w:pPr>
      <w:r>
        <w:rPr>
          <w:rFonts w:ascii="Arial" w:cs="Arial" w:eastAsia="Arial" w:hAnsi="Arial"/>
          <w:b w:val="false"/>
          <w:bCs w:val="false"/>
          <w:i/>
          <w:iCs/>
          <w:color w:val="1A1A2E"/>
          <w:sz w:val="22"/>
          <w:szCs w:val="22"/>
        </w:rPr>
        <w:t xml:space="preserve">Defense: Every incoming payload's timestamp is validated against the server clock. Any payload older than 90 seconds is rejected with HTTP 410 Gone and the rejection is logged. Attackers cannot replay old healthy readings.</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5. DATA ARCHITECTURE</w:t>
            </w:r>
          </w:p>
          <w:p>
            <w:r>
              <w:rPr>
                <w:rFonts w:ascii="Arial" w:cs="Arial" w:eastAsia="Arial" w:hAnsi="Arial"/>
                <w:i/>
                <w:iCs/>
                <w:color w:val="BDC9E0"/>
                <w:sz w:val="20"/>
                <w:szCs w:val="20"/>
              </w:rPr>
              <w:t xml:space="preserve">The Gold Dataset, Database Schema, and Simulation</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5.1 The Gold Dataset — Why Synthetic is Correct Here</w:t>
      </w:r>
    </w:p>
    <w:p>
      <w:pPr>
        <w:spacing w:after="80" w:before="80"/>
      </w:pPr>
      <w:r>
        <w:rPr>
          <w:rFonts w:ascii="Arial" w:cs="Arial" w:eastAsia="Arial" w:hAnsi="Arial"/>
          <w:b w:val="false"/>
          <w:bCs w:val="false"/>
          <w:i w:val="false"/>
          <w:iCs w:val="false"/>
          <w:color w:val="1A1A2E"/>
          <w:sz w:val="22"/>
          <w:szCs w:val="22"/>
        </w:rPr>
        <w:t xml:space="preserve">Real sensor data from REG (Rwanda Energy Group) or MTN/Airtel Rwanda is private and unavailable for a public system. KIRA uses a Multi-Source Synthetic Dataset approach that is the industry standard for infrastructure AI systems where real data is proprietary. The synthetic data is not random — it encodes real causal physics.</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5.2 Dataset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2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timestamp</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datetime</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5-minute intervals, 30-day rolling window per tower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district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categorical</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Gasabo, Nyarugenge, Kicukiro</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tower_id</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string</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Unique identifier (e.g., GSB-04, NYR-11)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grid_voltage_v</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float</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Normal: N(230, 10). Fault trigger: &lt; 180V</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grid_frequency_hz</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float</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Normal: N(50, 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grid_status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binary</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0=up, 1=fault</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battery_level_pct</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float</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0–100%, discharges at N(3.5, 0.8)%/min on fault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battery_discharge_rate_pct_per_min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float</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Key predictor for TTF regression</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backup_type</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categorical</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solar, generator, none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rssi_dbm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float</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Degrades N(2, 0.5)dB/min when battery &lt; 15%</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latency_ms</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float</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Increases as network degrades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cssr_pct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float</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Call Setup Success Rate — drops with RSSI</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dcr_pct</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float</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Drop Call Rate — rises with RSSI degradation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cpu_temp_c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float</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Tower CPU temperature — rises on backup power</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network_status</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ordinal</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0=up, 1=degraded, 2=down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time_to_failure_min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float</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Regression target: minutes until network_status=2</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fault_category</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categorical</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power_outage, hardware_fault, congestion, none</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5.3 The Causal Chain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00"/>
              <w:left w:type="dxa" w:w="160"/>
              <w:bottom w:type="dxa" w:w="100"/>
              <w:right w:type="dxa" w:w="160"/>
            </w:tcMar>
          </w:tcPr>
          <w:p>
            <w:pPr>
              <w:spacing w:after="40" w:before="40"/>
            </w:pPr>
            <w:r>
              <w:rPr>
                <w:rFonts w:ascii="Arial" w:cs="Arial" w:eastAsia="Arial" w:hAnsi="Arial"/>
                <w:b/>
                <w:bCs/>
                <w:color w:val="1B3A6B"/>
                <w:sz w:val="22"/>
                <w:szCs w:val="22"/>
              </w:rPr>
              <w:t xml:space="preserve">PHYSICS RULE:  </w:t>
            </w:r>
            <w:r>
              <w:rPr>
                <w:rFonts w:ascii="Arial" w:cs="Arial" w:eastAsia="Arial" w:hAnsi="Arial"/>
                <w:color w:val="1A1A2E"/>
                <w:sz w:val="22"/>
                <w:szCs w:val="22"/>
              </w:rPr>
              <w:t xml:space="preserve">grid_status=1 (fault) → battery discharges at N(3.5, 0.8)%/min → when battery &lt; 15%, RSSI degrades N(2, 0.5)dB/min → when battery &lt; 5%, network_status=2 and time_to_failure_min=0. This causal chain is what the LSTM learns.</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5.4 TimescaleDB Schema</w:t>
      </w:r>
    </w:p>
    <w:p>
      <w:pPr>
        <w:spacing w:after="80" w:before="80"/>
      </w:pPr>
      <w:r>
        <w:rPr>
          <w:rFonts w:ascii="Arial" w:cs="Arial" w:eastAsia="Arial" w:hAnsi="Arial"/>
          <w:b w:val="false"/>
          <w:bCs w:val="false"/>
          <w:i w:val="false"/>
          <w:iCs w:val="false"/>
          <w:color w:val="1A1A2E"/>
          <w:sz w:val="22"/>
          <w:szCs w:val="22"/>
        </w:rPr>
        <w:t xml:space="preserve">KIRA uses TimescaleDB (PostgreSQL with automatic time-series hypertables) as its primary data store. Two logical concerns share one database instance:</w:t>
      </w:r>
    </w:p>
    <w:p>
      <w:pPr>
        <w:pStyle w:val="ListParagraph"/>
        <w:numPr>
          <w:ilvl w:val="0"/>
          <w:numId w:val="2"/>
        </w:numPr>
        <w:spacing w:after="60" w:before="60"/>
      </w:pPr>
      <w:r>
        <w:rPr>
          <w:rFonts w:ascii="Arial" w:cs="Arial" w:eastAsia="Arial" w:hAnsi="Arial"/>
          <w:color w:val="1A1A2E"/>
          <w:sz w:val="22"/>
          <w:szCs w:val="22"/>
        </w:rPr>
        <w:t xml:space="preserve">sensor_readings hypertable: All incoming sensor payloads indexed by timestamp and tower_id. Continuous aggregates (1-min, 5-min, 1-hour rollups) computed automatically.</w:t>
      </w:r>
    </w:p>
    <w:p>
      <w:pPr>
        <w:pStyle w:val="ListParagraph"/>
        <w:numPr>
          <w:ilvl w:val="0"/>
          <w:numId w:val="2"/>
        </w:numPr>
        <w:spacing w:after="60" w:before="60"/>
      </w:pPr>
      <w:r>
        <w:rPr>
          <w:rFonts w:ascii="Arial" w:cs="Arial" w:eastAsia="Arial" w:hAnsi="Arial"/>
          <w:color w:val="1A1A2E"/>
          <w:sz w:val="22"/>
          <w:szCs w:val="22"/>
        </w:rPr>
        <w:t xml:space="preserve">audit_log table: Standard PostgreSQL table. Every autonomous action, human override, AlignmentGuard decision, and SHAP field note stored permanently with full provenance.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6. COGNITIVE EMULATION LAYER</w:t>
            </w:r>
          </w:p>
          <w:p>
            <w:r>
              <w:rPr>
                <w:rFonts w:ascii="Arial" w:cs="Arial" w:eastAsia="Arial" w:hAnsi="Arial"/>
                <w:i/>
                <w:iCs/>
                <w:color w:val="BDC9E0"/>
                <w:sz w:val="20"/>
                <w:szCs w:val="20"/>
              </w:rPr>
              <w:t xml:space="preserve">Transforming SHAP into Field-Engineer Language</w:t>
            </w:r>
          </w:p>
        </w:tc>
      </w:tr>
    </w:tbl>
    <w:p>
      <w:pPr>
        <w:spacing w:after="0" w:before="80"/>
      </w:pPr>
      <w:r>
        <w:t xml:space="preserve"/>
      </w:r>
    </w:p>
    <w:p>
      <w:pPr>
        <w:spacing w:after="80" w:before="80"/>
      </w:pPr>
      <w:r>
        <w:rPr>
          <w:rFonts w:ascii="Arial" w:cs="Arial" w:eastAsia="Arial" w:hAnsi="Arial"/>
          <w:b w:val="false"/>
          <w:bCs w:val="false"/>
          <w:i w:val="false"/>
          <w:iCs w:val="false"/>
          <w:color w:val="1A1A2E"/>
          <w:sz w:val="22"/>
          <w:szCs w:val="22"/>
        </w:rPr>
        <w:t xml:space="preserve">The Cognitive Emulation layer is what makes KIRA intellectually publishable beyond being a good engineering project. Every prediction the ensemble returns also returns a SHAP feature importance dictionary. Module 8 transforms this vector into natural-language diagnostic notes that a field engineer can read and act on immediately.</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6.1 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00"/>
              <w:left w:type="dxa" w:w="160"/>
              <w:bottom w:type="dxa" w:w="100"/>
              <w:right w:type="dxa" w:w="160"/>
            </w:tcMar>
          </w:tcPr>
          <w:p>
            <w:pPr>
              <w:spacing w:after="40" w:before="40"/>
            </w:pPr>
            <w:r>
              <w:rPr>
                <w:rFonts w:ascii="Arial" w:cs="Arial" w:eastAsia="Arial" w:hAnsi="Arial"/>
                <w:b/>
                <w:bCs/>
                <w:color w:val="1B3A6B"/>
                <w:sz w:val="22"/>
                <w:szCs w:val="22"/>
              </w:rPr>
              <w:t xml:space="preserve">AUDIT LOG ENTRY — 14:02:33:  </w:t>
            </w:r>
            <w:r>
              <w:rPr>
                <w:rFonts w:ascii="Arial" w:cs="Arial" w:eastAsia="Arial" w:hAnsi="Arial"/>
                <w:color w:val="1A1A2E"/>
                <w:sz w:val="22"/>
                <w:szCs w:val="22"/>
              </w:rPr>
              <w:t xml:space="preserve">Tower GSB-04 (Gasabo) | Grid voltage below 195V for 8 consecutive minutes | Battery discharge rate: 4.2%/min (critical) | RSSI degraded 12dB in last 6 readings | Backup type: Solar (available) | Predicted Time-to-Failure: 6 minutes | Ensemble score: 0.9999 | AlignmentGuard: APPROVED_AUTONOMOUS | Action: Solar switchover initiated | SMS dispatched to technician on call.</w:t>
            </w:r>
          </w:p>
        </w:tc>
      </w:tr>
    </w:tbl>
    <w:p>
      <w:pPr>
        <w:spacing w:after="0" w:before="80"/>
      </w:pPr>
      <w:r>
        <w:t xml:space="preserve"/>
      </w:r>
    </w:p>
    <w:p>
      <w:pPr>
        <w:spacing w:after="80" w:before="80"/>
      </w:pPr>
      <w:r>
        <w:rPr>
          <w:rFonts w:ascii="Arial" w:cs="Arial" w:eastAsia="Arial" w:hAnsi="Arial"/>
          <w:b w:val="false"/>
          <w:bCs w:val="false"/>
          <w:i w:val="false"/>
          <w:iCs w:val="false"/>
          <w:color w:val="1A1A2E"/>
          <w:sz w:val="22"/>
          <w:szCs w:val="22"/>
        </w:rPr>
        <w:t xml:space="preserve">This output is generated by approximately 80 lines of Python in explainer.py. The function maps SHAP feature ranks to templated field-note sentences, fills in the actual values, and assembles the note in order of feature importance. The highest-importance features appear first in the diagnostic note.</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6.2 When the Human Returns</w:t>
      </w:r>
    </w:p>
    <w:p>
      <w:pPr>
        <w:spacing w:after="80" w:before="80"/>
      </w:pPr>
      <w:r>
        <w:rPr>
          <w:rFonts w:ascii="Arial" w:cs="Arial" w:eastAsia="Arial" w:hAnsi="Arial"/>
          <w:b w:val="false"/>
          <w:bCs w:val="false"/>
          <w:i w:val="false"/>
          <w:iCs w:val="false"/>
          <w:color w:val="1A1A2E"/>
          <w:sz w:val="22"/>
          <w:szCs w:val="22"/>
        </w:rPr>
        <w:t xml:space="preserve">If a human engineer was away during an autonomous action, they return to the dashboard and see the full event timeline. Every entry has the natural-language SHAP note. They can review what happened, why the system acted, and whether the action was correct — all without reading model weights or raw feature vectors.</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7. THE DEFINITIVE BUILD SEQUENCE</w:t>
            </w:r>
          </w:p>
          <w:p>
            <w:r>
              <w:rPr>
                <w:rFonts w:ascii="Arial" w:cs="Arial" w:eastAsia="Arial" w:hAnsi="Arial"/>
                <w:i/>
                <w:iCs/>
                <w:color w:val="BDC9E0"/>
                <w:sz w:val="20"/>
                <w:szCs w:val="20"/>
              </w:rPr>
              <w:t xml:space="preserve">Ship in This Order — No Exceptions</w:t>
            </w:r>
          </w:p>
        </w:tc>
      </w:tr>
    </w:tbl>
    <w:p>
      <w:pPr>
        <w:spacing w:after="0" w:before="80"/>
      </w:pPr>
      <w:r>
        <w:t xml:space="preserve"/>
      </w:r>
    </w:p>
    <w:p>
      <w:pPr>
        <w:spacing w:after="80" w:before="80"/>
      </w:pPr>
      <w:r>
        <w:rPr>
          <w:rFonts w:ascii="Arial" w:cs="Arial" w:eastAsia="Arial" w:hAnsi="Arial"/>
          <w:b w:val="false"/>
          <w:bCs w:val="false"/>
          <w:i w:val="false"/>
          <w:iCs w:val="false"/>
          <w:color w:val="1A1A2E"/>
          <w:sz w:val="22"/>
          <w:szCs w:val="22"/>
        </w:rPr>
        <w:t xml:space="preserve">Each module is built, tested, and verified before the next begins. No integration before unit verification. This is the senior engineering discipline that produces reliable systems.</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Step 1 — Module 5: Generate Gold Dataset</w:t>
      </w:r>
    </w:p>
    <w:p>
      <w:pPr>
        <w:spacing w:after="80" w:before="80"/>
      </w:pPr>
      <w:r>
        <w:rPr>
          <w:rFonts w:ascii="Arial" w:cs="Arial" w:eastAsia="Arial" w:hAnsi="Arial"/>
          <w:b w:val="false"/>
          <w:bCs w:val="false"/>
          <w:i w:val="false"/>
          <w:iCs w:val="false"/>
          <w:color w:val="1A1A2E"/>
          <w:sz w:val="22"/>
          <w:szCs w:val="22"/>
        </w:rPr>
        <w:t xml:space="preserve">Write generate_kigali_dataset.py. Run it. Inspect the output CSV. Verify the causal chain is visible: plot battery_discharge_rate_pct_per_min against time_to_failure_min. If the correlation is not clear, fix the generator before proceeding. Status: [FIRST]</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Step 2 — Exploratory Analysis</w:t>
      </w:r>
    </w:p>
    <w:p>
      <w:pPr>
        <w:spacing w:after="80" w:before="80"/>
      </w:pPr>
      <w:r>
        <w:rPr>
          <w:rFonts w:ascii="Arial" w:cs="Arial" w:eastAsia="Arial" w:hAnsi="Arial"/>
          <w:b w:val="false"/>
          <w:bCs w:val="false"/>
          <w:i w:val="false"/>
          <w:iCs w:val="false"/>
          <w:color w:val="1A1A2E"/>
          <w:sz w:val="22"/>
          <w:szCs w:val="22"/>
        </w:rPr>
        <w:t xml:space="preserve">Load the CSV in a Jupyter notebook. Verify all distributions are realistic (voltage around 230V, battery discharge rate around 3.5%/min). Verify the 3% adversarial rows exist. Verify the fault categories are balanced. Status: [GATE — do not proceed if data looks wrong]</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Step 3 — Module 1A: Train Autoencoder</w:t>
      </w:r>
    </w:p>
    <w:p>
      <w:pPr>
        <w:spacing w:after="80" w:before="80"/>
      </w:pPr>
      <w:r>
        <w:rPr>
          <w:rFonts w:ascii="Arial" w:cs="Arial" w:eastAsia="Arial" w:hAnsi="Arial"/>
          <w:b w:val="false"/>
          <w:bCs w:val="false"/>
          <w:i w:val="false"/>
          <w:iCs w:val="false"/>
          <w:color w:val="1A1A2E"/>
          <w:sz w:val="22"/>
          <w:szCs w:val="22"/>
        </w:rPr>
        <w:t xml:space="preserve">Filter to normal-condition rows only (grid_status=0, battery_level_pct &gt; 50). Train the Autoencoder. Compute reconstruction error on held-out normal data. Set anomaly threshold at 99th percentile. Verify that the adversarial rows from the dataset register as high error. Status: [TRAINING]</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Step 4 — Module 1B: Train LSTM</w:t>
      </w:r>
    </w:p>
    <w:p>
      <w:pPr>
        <w:spacing w:after="80" w:before="80"/>
      </w:pPr>
      <w:r>
        <w:rPr>
          <w:rFonts w:ascii="Arial" w:cs="Arial" w:eastAsia="Arial" w:hAnsi="Arial"/>
          <w:b w:val="false"/>
          <w:bCs w:val="false"/>
          <w:i w:val="false"/>
          <w:iCs w:val="false"/>
          <w:color w:val="1A1A2E"/>
          <w:sz w:val="22"/>
          <w:szCs w:val="22"/>
        </w:rPr>
        <w:t xml:space="preserve">Build the three-branch multi-input Functional API model. Use temporal split for validation (last 20% of time, not random). Train for TTF regression and health score classification. Evaluate on a held-out time window. Status: [TRAINING]</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Step 5 — Module 1C: Train XGBoost</w:t>
      </w:r>
    </w:p>
    <w:p>
      <w:pPr>
        <w:spacing w:after="80" w:before="80"/>
      </w:pPr>
      <w:r>
        <w:rPr>
          <w:rFonts w:ascii="Arial" w:cs="Arial" w:eastAsia="Arial" w:hAnsi="Arial"/>
          <w:b w:val="false"/>
          <w:bCs w:val="false"/>
          <w:i w:val="false"/>
          <w:iCs w:val="false"/>
          <w:color w:val="1A1A2E"/>
          <w:sz w:val="22"/>
          <w:szCs w:val="22"/>
        </w:rPr>
        <w:t xml:space="preserve">Train on full feature set. Use spatial holdout — hold out one district entirely for validation. This proves the model generalizes to new geography. Export as xgboost_model.json. Status: [TRAINING]</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Step 6 — Module 2: Build FastAPI + AlignmentGuard</w:t>
      </w:r>
    </w:p>
    <w:p>
      <w:pPr>
        <w:spacing w:after="80" w:before="80"/>
      </w:pPr>
      <w:r>
        <w:rPr>
          <w:rFonts w:ascii="Arial" w:cs="Arial" w:eastAsia="Arial" w:hAnsi="Arial"/>
          <w:b w:val="false"/>
          <w:bCs w:val="false"/>
          <w:i w:val="false"/>
          <w:iCs w:val="false"/>
          <w:color w:val="1A1A2E"/>
          <w:sz w:val="22"/>
          <w:szCs w:val="22"/>
        </w:rPr>
        <w:t xml:space="preserve">Build main.py, schemas.py, inference.py, alignment_guard.py, actuator.py, explainer.py. Run test_adversarial_inputs.py — send crafted bad payloads and verify they are rejected with logged reason codes. Run test_alignment_guard.py — verify all six guard outcomes (BLOCKED_UNKNOWN_ACTION, BLOCKED_LOCKOUT, APPROVED_AUTONOMOUS, APPROVED_HUMAN_CONFIRM, REJECTED_LOW_CONFIDENCE). Status: [NEXT]</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Step 7 — Module 3: Build Streamlit Dashboard</w:t>
      </w:r>
    </w:p>
    <w:p>
      <w:pPr>
        <w:spacing w:after="80" w:before="80"/>
      </w:pPr>
      <w:r>
        <w:rPr>
          <w:rFonts w:ascii="Arial" w:cs="Arial" w:eastAsia="Arial" w:hAnsi="Arial"/>
          <w:b w:val="false"/>
          <w:bCs w:val="false"/>
          <w:i w:val="false"/>
          <w:iCs w:val="false"/>
          <w:color w:val="1A1A2E"/>
          <w:sz w:val="22"/>
          <w:szCs w:val="22"/>
        </w:rPr>
        <w:t xml:space="preserve">Build app.py with PyDeck 3D map, tower detail panel, event timeline, kill switch, and siren alert. Connect to the FastAPI /towers and /audit endpoints. Verify the dashboard updates correctly when the simulator generates new events. Status: [FOLLOWING]</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Step 8 — Module 4: Containerize and Deploy</w:t>
      </w:r>
    </w:p>
    <w:p>
      <w:pPr>
        <w:spacing w:after="80" w:before="80"/>
      </w:pPr>
      <w:r>
        <w:rPr>
          <w:rFonts w:ascii="Arial" w:cs="Arial" w:eastAsia="Arial" w:hAnsi="Arial"/>
          <w:b w:val="false"/>
          <w:bCs w:val="false"/>
          <w:i w:val="false"/>
          <w:iCs w:val="false"/>
          <w:color w:val="1A1A2E"/>
          <w:sz w:val="22"/>
          <w:szCs w:val="22"/>
        </w:rPr>
        <w:t xml:space="preserve">Write Dockerfile.api, Dockerfile.dashboard, and docker-compose.yml. Start all three services. Open Lens and verify all containers show green. Run the simulator under load and verify no container crashes, all data persists across a deliberate container restart. Status: [FINAL]</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8. KPIs &amp; SUCCESS CRITERIA</w:t>
            </w:r>
          </w:p>
          <w:p>
            <w:r>
              <w:rPr>
                <w:rFonts w:ascii="Arial" w:cs="Arial" w:eastAsia="Arial" w:hAnsi="Arial"/>
                <w:i/>
                <w:iCs/>
                <w:color w:val="BDC9E0"/>
                <w:sz w:val="20"/>
                <w:szCs w:val="20"/>
              </w:rPr>
              <w:t xml:space="preserve">How We Know KIRA Is Working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2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True Positive Rate (Detection)</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 99.99%</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Ensemble must not miss a real fault when all three models agree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False Positive Rate (Spurious Actions)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&lt; 0.01%</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AlignmentGuard lockout and 10-min lockout prevent thrashing</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Time-to-Failure Prediction Error</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&lt; ±2 minutes</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LSTM regression accuracy on held-out test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 Response Time (p95)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&lt; 200ms</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FastAPI async + Gunicorn workers + TimescaleDB connection pool</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System Availability</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99.99% uptime</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Docker restart policies + Lens monitoring + health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Adversarial Input Rejection Rate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100%</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Pydantic schema validation at API boundary — no exceptions</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Audit Coverage</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100% of autonomous actions</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 guard decision, action, and SHAP note persisted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Replay Attack Rejection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100%</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90-second timestamp window enforced on every payload</w:t>
            </w:r>
          </w:p>
        </w:tc>
      </w:tr>
      <w:tr>
        <w:tc>
          <w:tcPr>
            <w:tcW w:type="dxa" w:w="3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 from Fault Detection to Action</w:t>
            </w:r>
          </w:p>
        </w:tc>
        <w:tc>
          <w:tcPr>
            <w:tcW w:type="dxa" w:w="2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1A2E"/>
                <w:sz w:val="20"/>
                <w:szCs w:val="20"/>
              </w:rPr>
              <w:t xml:space="preserve">&lt; 30 seconds</w:t>
            </w:r>
          </w:p>
        </w:tc>
        <w:tc>
          <w:tcPr>
            <w:tcW w:type="dxa" w:w="412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val="false"/>
                <w:bCs w:val="false"/>
                <w:color w:val="1A1A2E"/>
                <w:sz w:val="20"/>
                <w:szCs w:val="20"/>
              </w:rPr>
              <w:t xml:space="preserve">Sensor poll → inference → guard → actuator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 Refresh Latency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 30 seconds</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Streamlit polling interval for tower status updates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9. REPOSITORY STRUCTURE</w:t>
            </w:r>
          </w:p>
          <w:p>
            <w:r>
              <w:rPr>
                <w:rFonts w:ascii="Arial" w:cs="Arial" w:eastAsia="Arial" w:hAnsi="Arial"/>
                <w:i/>
                <w:iCs/>
                <w:color w:val="BDC9E0"/>
                <w:sz w:val="20"/>
                <w:szCs w:val="20"/>
              </w:rPr>
              <w:t xml:space="preserve">The Definitive Folder Layout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kira/</w:t>
            </w:r>
          </w:p>
          <w:p>
            <w:pPr>
              <w:spacing w:after="20" w:before="20"/>
            </w:pPr>
            <w:r>
              <w:rPr>
                <w:rFonts w:ascii="Courier New" w:cs="Courier New" w:eastAsia="Courier New" w:hAnsi="Courier New"/>
                <w:color w:val="A8D8A8"/>
                <w:sz w:val="18"/>
                <w:szCs w:val="18"/>
              </w:rPr>
              <w:t xml:space="preserve">├── data/</w:t>
            </w:r>
          </w:p>
          <w:p>
            <w:pPr>
              <w:spacing w:after="20" w:before="20"/>
            </w:pPr>
            <w:r>
              <w:rPr>
                <w:rFonts w:ascii="Courier New" w:cs="Courier New" w:eastAsia="Courier New" w:hAnsi="Courier New"/>
                <w:color w:val="A8D8A8"/>
                <w:sz w:val="18"/>
                <w:szCs w:val="18"/>
              </w:rPr>
              <w:t xml:space="preserve">│   ├── generate_kigali_dataset.py    # Step 1 — write this first</w:t>
            </w:r>
          </w:p>
          <w:p>
            <w:pPr>
              <w:spacing w:after="20" w:before="20"/>
            </w:pPr>
            <w:r>
              <w:rPr>
                <w:rFonts w:ascii="Courier New" w:cs="Courier New" w:eastAsia="Courier New" w:hAnsi="Courier New"/>
                <w:color w:val="A8D8A8"/>
                <w:sz w:val="18"/>
                <w:szCs w:val="18"/>
              </w:rPr>
              <w:t xml:space="preserve">│   ├── kigali_towers.csv             # 30 towers across 3 districts</w:t>
            </w:r>
          </w:p>
          <w:p>
            <w:pPr>
              <w:spacing w:after="20" w:before="20"/>
            </w:pPr>
            <w:r>
              <w:rPr>
                <w:rFonts w:ascii="Courier New" w:cs="Courier New" w:eastAsia="Courier New" w:hAnsi="Courier New"/>
                <w:color w:val="A8D8A8"/>
                <w:sz w:val="18"/>
                <w:szCs w:val="18"/>
              </w:rPr>
              <w:t xml:space="preserve">│   └── raw/                          # raw feature CSVs</w:t>
            </w:r>
          </w:p>
          <w:p>
            <w:pPr>
              <w:spacing w:after="20" w:before="20"/>
            </w:pPr>
            <w:r>
              <w:rPr>
                <w:rFonts w:ascii="Courier New" w:cs="Courier New" w:eastAsia="Courier New" w:hAnsi="Courier New"/>
                <w:color w:val="A8D8A8"/>
                <w:sz w:val="18"/>
                <w:szCs w:val="18"/>
              </w:rPr>
              <w:t xml:space="preserve">├── models/</w:t>
            </w:r>
          </w:p>
          <w:p>
            <w:pPr>
              <w:spacing w:after="20" w:before="20"/>
            </w:pPr>
            <w:r>
              <w:rPr>
                <w:rFonts w:ascii="Courier New" w:cs="Courier New" w:eastAsia="Courier New" w:hAnsi="Courier New"/>
                <w:color w:val="A8D8A8"/>
                <w:sz w:val="18"/>
                <w:szCs w:val="18"/>
              </w:rPr>
              <w:t xml:space="preserve">│   ├── train_autoencoder.py</w:t>
            </w:r>
          </w:p>
          <w:p>
            <w:pPr>
              <w:spacing w:after="20" w:before="20"/>
            </w:pPr>
            <w:r>
              <w:rPr>
                <w:rFonts w:ascii="Courier New" w:cs="Courier New" w:eastAsia="Courier New" w:hAnsi="Courier New"/>
                <w:color w:val="A8D8A8"/>
                <w:sz w:val="18"/>
                <w:szCs w:val="18"/>
              </w:rPr>
              <w:t xml:space="preserve">│   ├── train_lstm.py</w:t>
            </w:r>
          </w:p>
          <w:p>
            <w:pPr>
              <w:spacing w:after="20" w:before="20"/>
            </w:pPr>
            <w:r>
              <w:rPr>
                <w:rFonts w:ascii="Courier New" w:cs="Courier New" w:eastAsia="Courier New" w:hAnsi="Courier New"/>
                <w:color w:val="A8D8A8"/>
                <w:sz w:val="18"/>
                <w:szCs w:val="18"/>
              </w:rPr>
              <w:t xml:space="preserve">│   ├── train_xgboost.py</w:t>
            </w:r>
          </w:p>
          <w:p>
            <w:pPr>
              <w:spacing w:after="20" w:before="20"/>
            </w:pPr>
            <w:r>
              <w:rPr>
                <w:rFonts w:ascii="Courier New" w:cs="Courier New" w:eastAsia="Courier New" w:hAnsi="Courier New"/>
                <w:color w:val="A8D8A8"/>
                <w:sz w:val="18"/>
                <w:szCs w:val="18"/>
              </w:rPr>
              <w:t xml:space="preserve">│   ├── autoencoder.h5</w:t>
            </w:r>
          </w:p>
          <w:p>
            <w:pPr>
              <w:spacing w:after="20" w:before="20"/>
            </w:pPr>
            <w:r>
              <w:rPr>
                <w:rFonts w:ascii="Courier New" w:cs="Courier New" w:eastAsia="Courier New" w:hAnsi="Courier New"/>
                <w:color w:val="A8D8A8"/>
                <w:sz w:val="18"/>
                <w:szCs w:val="18"/>
              </w:rPr>
              <w:t xml:space="preserve">│   ├── lstm_model.h5</w:t>
            </w:r>
          </w:p>
          <w:p>
            <w:pPr>
              <w:spacing w:after="20" w:before="20"/>
            </w:pPr>
            <w:r>
              <w:rPr>
                <w:rFonts w:ascii="Courier New" w:cs="Courier New" w:eastAsia="Courier New" w:hAnsi="Courier New"/>
                <w:color w:val="A8D8A8"/>
                <w:sz w:val="18"/>
                <w:szCs w:val="18"/>
              </w:rPr>
              <w:t xml:space="preserve">│   └── xgboost_model.json</w:t>
            </w:r>
          </w:p>
          <w:p>
            <w:pPr>
              <w:spacing w:after="20" w:before="20"/>
            </w:pPr>
            <w:r>
              <w:rPr>
                <w:rFonts w:ascii="Courier New" w:cs="Courier New" w:eastAsia="Courier New" w:hAnsi="Courier New"/>
                <w:color w:val="A8D8A8"/>
                <w:sz w:val="18"/>
                <w:szCs w:val="18"/>
              </w:rPr>
              <w:t xml:space="preserve">├── api/</w:t>
            </w:r>
          </w:p>
          <w:p>
            <w:pPr>
              <w:spacing w:after="20" w:before="20"/>
            </w:pPr>
            <w:r>
              <w:rPr>
                <w:rFonts w:ascii="Courier New" w:cs="Courier New" w:eastAsia="Courier New" w:hAnsi="Courier New"/>
                <w:color w:val="A8D8A8"/>
                <w:sz w:val="18"/>
                <w:szCs w:val="18"/>
              </w:rPr>
              <w:t xml:space="preserve">│   ├── main.py                       # FastAPI app</w:t>
            </w:r>
          </w:p>
          <w:p>
            <w:pPr>
              <w:spacing w:after="20" w:before="20"/>
            </w:pPr>
            <w:r>
              <w:rPr>
                <w:rFonts w:ascii="Courier New" w:cs="Courier New" w:eastAsia="Courier New" w:hAnsi="Courier New"/>
                <w:color w:val="A8D8A8"/>
                <w:sz w:val="18"/>
                <w:szCs w:val="18"/>
              </w:rPr>
              <w:t xml:space="preserve">│   ├── schemas.py                    # Pydantic validation — adversarial defense</w:t>
            </w:r>
          </w:p>
          <w:p>
            <w:pPr>
              <w:spacing w:after="20" w:before="20"/>
            </w:pPr>
            <w:r>
              <w:rPr>
                <w:rFonts w:ascii="Courier New" w:cs="Courier New" w:eastAsia="Courier New" w:hAnsi="Courier New"/>
                <w:color w:val="A8D8A8"/>
                <w:sz w:val="18"/>
                <w:szCs w:val="18"/>
              </w:rPr>
              <w:t xml:space="preserve">│   ├── inference.py                  # Ensemble fusion logic</w:t>
            </w:r>
          </w:p>
          <w:p>
            <w:pPr>
              <w:spacing w:after="20" w:before="20"/>
            </w:pPr>
            <w:r>
              <w:rPr>
                <w:rFonts w:ascii="Courier New" w:cs="Courier New" w:eastAsia="Courier New" w:hAnsi="Courier New"/>
                <w:color w:val="A8D8A8"/>
                <w:sz w:val="18"/>
                <w:szCs w:val="18"/>
              </w:rPr>
              <w:t xml:space="preserve">│   ├── alignment_guard.py            # Deterministic safety layer</w:t>
            </w:r>
          </w:p>
          <w:p>
            <w:pPr>
              <w:spacing w:after="20" w:before="20"/>
            </w:pPr>
            <w:r>
              <w:rPr>
                <w:rFonts w:ascii="Courier New" w:cs="Courier New" w:eastAsia="Courier New" w:hAnsi="Courier New"/>
                <w:color w:val="A8D8A8"/>
                <w:sz w:val="18"/>
                <w:szCs w:val="18"/>
              </w:rPr>
              <w:t xml:space="preserve">│   ├── actuator.py                   # Solar/gen dispatch + SMS</w:t>
            </w:r>
          </w:p>
          <w:p>
            <w:pPr>
              <w:spacing w:after="20" w:before="20"/>
            </w:pPr>
            <w:r>
              <w:rPr>
                <w:rFonts w:ascii="Courier New" w:cs="Courier New" w:eastAsia="Courier New" w:hAnsi="Courier New"/>
                <w:color w:val="A8D8A8"/>
                <w:sz w:val="18"/>
                <w:szCs w:val="18"/>
              </w:rPr>
              <w:t xml:space="preserve">│   └── explainer.py                  # SHAP → field-engineer language</w:t>
            </w:r>
          </w:p>
          <w:p>
            <w:pPr>
              <w:spacing w:after="20" w:before="20"/>
            </w:pPr>
            <w:r>
              <w:rPr>
                <w:rFonts w:ascii="Courier New" w:cs="Courier New" w:eastAsia="Courier New" w:hAnsi="Courier New"/>
                <w:color w:val="A8D8A8"/>
                <w:sz w:val="18"/>
                <w:szCs w:val="18"/>
              </w:rPr>
              <w:t xml:space="preserve">├── dashboard/</w:t>
            </w:r>
          </w:p>
          <w:p>
            <w:pPr>
              <w:spacing w:after="20" w:before="20"/>
            </w:pPr>
            <w:r>
              <w:rPr>
                <w:rFonts w:ascii="Courier New" w:cs="Courier New" w:eastAsia="Courier New" w:hAnsi="Courier New"/>
                <w:color w:val="A8D8A8"/>
                <w:sz w:val="18"/>
                <w:szCs w:val="18"/>
              </w:rPr>
              <w:t xml:space="preserve">│   └── app.py                        # Streamlit command center</w:t>
            </w:r>
          </w:p>
          <w:p>
            <w:pPr>
              <w:spacing w:after="20" w:before="20"/>
            </w:pPr>
            <w:r>
              <w:rPr>
                <w:rFonts w:ascii="Courier New" w:cs="Courier New" w:eastAsia="Courier New" w:hAnsi="Courier New"/>
                <w:color w:val="A8D8A8"/>
                <w:sz w:val="18"/>
                <w:szCs w:val="18"/>
              </w:rPr>
              <w:t xml:space="preserve">├── db/</w:t>
            </w:r>
          </w:p>
          <w:p>
            <w:pPr>
              <w:spacing w:after="20" w:before="20"/>
            </w:pPr>
            <w:r>
              <w:rPr>
                <w:rFonts w:ascii="Courier New" w:cs="Courier New" w:eastAsia="Courier New" w:hAnsi="Courier New"/>
                <w:color w:val="A8D8A8"/>
                <w:sz w:val="18"/>
                <w:szCs w:val="18"/>
              </w:rPr>
              <w:t xml:space="preserve">│   ├── init.sql                      # TimescaleDB schema + hypertable setup</w:t>
            </w:r>
          </w:p>
          <w:p>
            <w:pPr>
              <w:spacing w:after="20" w:before="20"/>
            </w:pPr>
            <w:r>
              <w:rPr>
                <w:rFonts w:ascii="Courier New" w:cs="Courier New" w:eastAsia="Courier New" w:hAnsi="Courier New"/>
                <w:color w:val="A8D8A8"/>
                <w:sz w:val="18"/>
                <w:szCs w:val="18"/>
              </w:rPr>
              <w:t xml:space="preserve">│   └── migrations/</w:t>
            </w:r>
          </w:p>
          <w:p>
            <w:pPr>
              <w:spacing w:after="20" w:before="20"/>
            </w:pPr>
            <w:r>
              <w:rPr>
                <w:rFonts w:ascii="Courier New" w:cs="Courier New" w:eastAsia="Courier New" w:hAnsi="Courier New"/>
                <w:color w:val="A8D8A8"/>
                <w:sz w:val="18"/>
                <w:szCs w:val="18"/>
              </w:rPr>
              <w:t xml:space="preserve">├── docker/</w:t>
            </w:r>
          </w:p>
          <w:p>
            <w:pPr>
              <w:spacing w:after="20" w:before="20"/>
            </w:pPr>
            <w:r>
              <w:rPr>
                <w:rFonts w:ascii="Courier New" w:cs="Courier New" w:eastAsia="Courier New" w:hAnsi="Courier New"/>
                <w:color w:val="A8D8A8"/>
                <w:sz w:val="18"/>
                <w:szCs w:val="18"/>
              </w:rPr>
              <w:t xml:space="preserve">│   ├── Dockerfile.api</w:t>
            </w:r>
          </w:p>
          <w:p>
            <w:pPr>
              <w:spacing w:after="20" w:before="20"/>
            </w:pPr>
            <w:r>
              <w:rPr>
                <w:rFonts w:ascii="Courier New" w:cs="Courier New" w:eastAsia="Courier New" w:hAnsi="Courier New"/>
                <w:color w:val="A8D8A8"/>
                <w:sz w:val="18"/>
                <w:szCs w:val="18"/>
              </w:rPr>
              <w:t xml:space="preserve">│   ├── Dockerfile.dashboard</w:t>
            </w:r>
          </w:p>
          <w:p>
            <w:pPr>
              <w:spacing w:after="20" w:before="20"/>
            </w:pPr>
            <w:r>
              <w:rPr>
                <w:rFonts w:ascii="Courier New" w:cs="Courier New" w:eastAsia="Courier New" w:hAnsi="Courier New"/>
                <w:color w:val="A8D8A8"/>
                <w:sz w:val="18"/>
                <w:szCs w:val="18"/>
              </w:rPr>
              <w:t xml:space="preserve">│   └── docker-compose.yml</w:t>
            </w:r>
          </w:p>
          <w:p>
            <w:pPr>
              <w:spacing w:after="20" w:before="20"/>
            </w:pPr>
            <w:r>
              <w:rPr>
                <w:rFonts w:ascii="Courier New" w:cs="Courier New" w:eastAsia="Courier New" w:hAnsi="Courier New"/>
                <w:color w:val="A8D8A8"/>
                <w:sz w:val="18"/>
                <w:szCs w:val="18"/>
              </w:rPr>
              <w:t xml:space="preserve">├── tests/</w:t>
            </w:r>
          </w:p>
          <w:p>
            <w:pPr>
              <w:spacing w:after="20" w:before="20"/>
            </w:pPr>
            <w:r>
              <w:rPr>
                <w:rFonts w:ascii="Courier New" w:cs="Courier New" w:eastAsia="Courier New" w:hAnsi="Courier New"/>
                <w:color w:val="A8D8A8"/>
                <w:sz w:val="18"/>
                <w:szCs w:val="18"/>
              </w:rPr>
              <w:t xml:space="preserve">│   ├── test_alignment_guard.py       # All 6 guard outcomes</w:t>
            </w:r>
          </w:p>
          <w:p>
            <w:pPr>
              <w:spacing w:after="20" w:before="20"/>
            </w:pPr>
            <w:r>
              <w:rPr>
                <w:rFonts w:ascii="Courier New" w:cs="Courier New" w:eastAsia="Courier New" w:hAnsi="Courier New"/>
                <w:color w:val="A8D8A8"/>
                <w:sz w:val="18"/>
                <w:szCs w:val="18"/>
              </w:rPr>
              <w:t xml:space="preserve">│   ├── test_adversarial_inputs.py    # Send bad payloads, assert rejection</w:t>
            </w:r>
          </w:p>
          <w:p>
            <w:pPr>
              <w:spacing w:after="20" w:before="20"/>
            </w:pPr>
            <w:r>
              <w:rPr>
                <w:rFonts w:ascii="Courier New" w:cs="Courier New" w:eastAsia="Courier New" w:hAnsi="Courier New"/>
                <w:color w:val="A8D8A8"/>
                <w:sz w:val="18"/>
                <w:szCs w:val="18"/>
              </w:rPr>
              <w:t xml:space="preserve">│   └── test_ensemble_fusion.py</w:t>
            </w:r>
          </w:p>
          <w:p>
            <w:pPr>
              <w:spacing w:after="20" w:before="20"/>
            </w:pPr>
            <w:r>
              <w:rPr>
                <w:rFonts w:ascii="Courier New" w:cs="Courier New" w:eastAsia="Courier New" w:hAnsi="Courier New"/>
                <w:color w:val="A8D8A8"/>
                <w:sz w:val="18"/>
                <w:szCs w:val="18"/>
              </w:rPr>
              <w:t xml:space="preserve">├── requirements.txt</w:t>
            </w:r>
          </w:p>
          <w:p>
            <w:pPr>
              <w:spacing w:after="20" w:before="20"/>
            </w:pPr>
            <w:r>
              <w:rPr>
                <w:rFonts w:ascii="Courier New" w:cs="Courier New" w:eastAsia="Courier New" w:hAnsi="Courier New"/>
                <w:color w:val="A8D8A8"/>
                <w:sz w:val="18"/>
                <w:szCs w:val="18"/>
              </w:rPr>
              <w:t xml:space="preserve">└── README.md</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10. SCALE ROADMAP</w:t>
            </w:r>
          </w:p>
          <w:p>
            <w:r>
              <w:rPr>
                <w:rFonts w:ascii="Arial" w:cs="Arial" w:eastAsia="Arial" w:hAnsi="Arial"/>
                <w:i/>
                <w:iCs/>
                <w:color w:val="BDC9E0"/>
                <w:sz w:val="20"/>
                <w:szCs w:val="20"/>
              </w:rPr>
              <w:t xml:space="preserve">From Kigali to Rwanda</w:t>
            </w:r>
          </w:p>
        </w:tc>
      </w:tr>
    </w:tbl>
    <w:p>
      <w:pPr>
        <w:spacing w:after="0" w:before="80"/>
      </w:pPr>
      <w:r>
        <w:t xml:space="preserve"/>
      </w:r>
    </w:p>
    <w:p>
      <w:pPr>
        <w:pStyle w:val="Heading2"/>
        <w:spacing w:after="120" w:before="300"/>
      </w:pPr>
      <w:r>
        <w:rPr>
          <w:rFonts w:ascii="Arial" w:cs="Arial" w:eastAsia="Arial" w:hAnsi="Arial"/>
          <w:b/>
          <w:bCs/>
          <w:color w:val="1B3A6B"/>
          <w:sz w:val="28"/>
          <w:szCs w:val="28"/>
        </w:rPr>
        <w:t xml:space="preserve">10.1 Phase 1 — Kigali Proof of Concept (Current)</w:t>
      </w:r>
    </w:p>
    <w:p>
      <w:pPr>
        <w:pStyle w:val="ListParagraph"/>
        <w:numPr>
          <w:ilvl w:val="0"/>
          <w:numId w:val="2"/>
        </w:numPr>
        <w:spacing w:after="60" w:before="60"/>
      </w:pPr>
      <w:r>
        <w:rPr>
          <w:rFonts w:ascii="Arial" w:cs="Arial" w:eastAsia="Arial" w:hAnsi="Arial"/>
          <w:color w:val="1A1A2E"/>
          <w:sz w:val="22"/>
          <w:szCs w:val="22"/>
        </w:rPr>
        <w:t xml:space="preserve">30 towers across Gasabo, Nyarugenge, and Kicukiro.</w:t>
      </w:r>
    </w:p>
    <w:p>
      <w:pPr>
        <w:pStyle w:val="ListParagraph"/>
        <w:numPr>
          <w:ilvl w:val="0"/>
          <w:numId w:val="2"/>
        </w:numPr>
        <w:spacing w:after="60" w:before="60"/>
      </w:pPr>
      <w:r>
        <w:rPr>
          <w:rFonts w:ascii="Arial" w:cs="Arial" w:eastAsia="Arial" w:hAnsi="Arial"/>
          <w:color w:val="1A1A2E"/>
          <w:sz w:val="22"/>
          <w:szCs w:val="22"/>
        </w:rPr>
        <w:t xml:space="preserve">Digital Twin simulation data — no private data required.</w:t>
      </w:r>
    </w:p>
    <w:p>
      <w:pPr>
        <w:pStyle w:val="ListParagraph"/>
        <w:numPr>
          <w:ilvl w:val="0"/>
          <w:numId w:val="2"/>
        </w:numPr>
        <w:spacing w:after="60" w:before="60"/>
      </w:pPr>
      <w:r>
        <w:rPr>
          <w:rFonts w:ascii="Arial" w:cs="Arial" w:eastAsia="Arial" w:hAnsi="Arial"/>
          <w:color w:val="1A1A2E"/>
          <w:sz w:val="22"/>
          <w:szCs w:val="22"/>
        </w:rPr>
        <w:t xml:space="preserve">Full closed-loop automation proven in controlled environment.</w:t>
      </w:r>
    </w:p>
    <w:p>
      <w:pPr>
        <w:pStyle w:val="ListParagraph"/>
        <w:numPr>
          <w:ilvl w:val="0"/>
          <w:numId w:val="2"/>
        </w:numPr>
        <w:spacing w:after="60" w:before="60"/>
      </w:pPr>
      <w:r>
        <w:rPr>
          <w:rFonts w:ascii="Arial" w:cs="Arial" w:eastAsia="Arial" w:hAnsi="Arial"/>
          <w:color w:val="1A1A2E"/>
          <w:sz w:val="22"/>
          <w:szCs w:val="22"/>
        </w:rPr>
        <w:t xml:space="preserve">AlignmentGuard thresholds calibrated on Kigali's power outage patterns.</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10.2 Phase 2 — Kigali Production (6–12 months post-PoC)</w:t>
      </w:r>
    </w:p>
    <w:p>
      <w:pPr>
        <w:pStyle w:val="ListParagraph"/>
        <w:numPr>
          <w:ilvl w:val="0"/>
          <w:numId w:val="2"/>
        </w:numPr>
        <w:spacing w:after="60" w:before="60"/>
      </w:pPr>
      <w:r>
        <w:rPr>
          <w:rFonts w:ascii="Arial" w:cs="Arial" w:eastAsia="Arial" w:hAnsi="Arial"/>
          <w:color w:val="1A1A2E"/>
          <w:sz w:val="22"/>
          <w:szCs w:val="22"/>
        </w:rPr>
        <w:t xml:space="preserve">Integration with REG's monitoring systems via secure API (read-only grid voltage and frequency feeds).</w:t>
      </w:r>
    </w:p>
    <w:p>
      <w:pPr>
        <w:pStyle w:val="ListParagraph"/>
        <w:numPr>
          <w:ilvl w:val="0"/>
          <w:numId w:val="2"/>
        </w:numPr>
        <w:spacing w:after="60" w:before="60"/>
      </w:pPr>
      <w:r>
        <w:rPr>
          <w:rFonts w:ascii="Arial" w:cs="Arial" w:eastAsia="Arial" w:hAnsi="Arial"/>
          <w:color w:val="1A1A2E"/>
          <w:sz w:val="22"/>
          <w:szCs w:val="22"/>
        </w:rPr>
        <w:t xml:space="preserve">Integration with MTN Rwanda or Airtel Rwanda tower monitoring APIs.</w:t>
      </w:r>
    </w:p>
    <w:p>
      <w:pPr>
        <w:pStyle w:val="ListParagraph"/>
        <w:numPr>
          <w:ilvl w:val="0"/>
          <w:numId w:val="2"/>
        </w:numPr>
        <w:spacing w:after="60" w:before="60"/>
      </w:pPr>
      <w:r>
        <w:rPr>
          <w:rFonts w:ascii="Arial" w:cs="Arial" w:eastAsia="Arial" w:hAnsi="Arial"/>
          <w:color w:val="1A1A2E"/>
          <w:sz w:val="22"/>
          <w:szCs w:val="22"/>
        </w:rPr>
        <w:t xml:space="preserve">Replace synthetic data with real sensor data streams. Retrain models on real data. Update anomaly thresholds.</w:t>
      </w:r>
    </w:p>
    <w:p>
      <w:pPr>
        <w:pStyle w:val="ListParagraph"/>
        <w:numPr>
          <w:ilvl w:val="0"/>
          <w:numId w:val="2"/>
        </w:numPr>
        <w:spacing w:after="60" w:before="60"/>
      </w:pPr>
      <w:r>
        <w:rPr>
          <w:rFonts w:ascii="Arial" w:cs="Arial" w:eastAsia="Arial" w:hAnsi="Arial"/>
          <w:color w:val="1A1A2E"/>
          <w:sz w:val="22"/>
          <w:szCs w:val="22"/>
        </w:rPr>
        <w:t xml:space="preserve">SMS dispatch connects to actual technician rotation schedules.</w:t>
      </w:r>
    </w:p>
    <w:p>
      <w:pPr>
        <w:spacing w:after="0" w:before="80"/>
      </w:pPr>
      <w:r>
        <w:t xml:space="preserve"/>
      </w:r>
    </w:p>
    <w:p>
      <w:pPr>
        <w:pStyle w:val="Heading2"/>
        <w:spacing w:after="120" w:before="300"/>
      </w:pPr>
      <w:r>
        <w:rPr>
          <w:rFonts w:ascii="Arial" w:cs="Arial" w:eastAsia="Arial" w:hAnsi="Arial"/>
          <w:b/>
          <w:bCs/>
          <w:color w:val="1B3A6B"/>
          <w:sz w:val="28"/>
          <w:szCs w:val="28"/>
        </w:rPr>
        <w:t xml:space="preserve">10.3 Phase 3 — National Scale (2–3 years)</w:t>
      </w:r>
    </w:p>
    <w:p>
      <w:pPr>
        <w:pStyle w:val="ListParagraph"/>
        <w:numPr>
          <w:ilvl w:val="0"/>
          <w:numId w:val="2"/>
        </w:numPr>
        <w:spacing w:after="60" w:before="60"/>
      </w:pPr>
      <w:r>
        <w:rPr>
          <w:rFonts w:ascii="Arial" w:cs="Arial" w:eastAsia="Arial" w:hAnsi="Arial"/>
          <w:color w:val="1A1A2E"/>
          <w:sz w:val="22"/>
          <w:szCs w:val="22"/>
        </w:rPr>
        <w:t xml:space="preserve">Extend tower_id namespace to cover all 30 Rwanda districts.</w:t>
      </w:r>
    </w:p>
    <w:p>
      <w:pPr>
        <w:pStyle w:val="ListParagraph"/>
        <w:numPr>
          <w:ilvl w:val="0"/>
          <w:numId w:val="2"/>
        </w:numPr>
        <w:spacing w:after="60" w:before="60"/>
      </w:pPr>
      <w:r>
        <w:rPr>
          <w:rFonts w:ascii="Arial" w:cs="Arial" w:eastAsia="Arial" w:hAnsi="Arial"/>
          <w:color w:val="1A1A2E"/>
          <w:sz w:val="22"/>
          <w:szCs w:val="22"/>
        </w:rPr>
        <w:t xml:space="preserve">Add district-specific fault pattern models (different load profiles, different backup infrastructure availability).</w:t>
      </w:r>
    </w:p>
    <w:p>
      <w:pPr>
        <w:pStyle w:val="ListParagraph"/>
        <w:numPr>
          <w:ilvl w:val="0"/>
          <w:numId w:val="2"/>
        </w:numPr>
        <w:spacing w:after="60" w:before="60"/>
      </w:pPr>
      <w:r>
        <w:rPr>
          <w:rFonts w:ascii="Arial" w:cs="Arial" w:eastAsia="Arial" w:hAnsi="Arial"/>
          <w:color w:val="1A1A2E"/>
          <w:sz w:val="22"/>
          <w:szCs w:val="22"/>
        </w:rPr>
        <w:t xml:space="preserve">Dashboard adds national-level view: province-by-province health map.</w:t>
      </w:r>
    </w:p>
    <w:p>
      <w:pPr>
        <w:pStyle w:val="ListParagraph"/>
        <w:numPr>
          <w:ilvl w:val="0"/>
          <w:numId w:val="2"/>
        </w:numPr>
        <w:spacing w:after="60" w:before="60"/>
      </w:pPr>
      <w:r>
        <w:rPr>
          <w:rFonts w:ascii="Arial" w:cs="Arial" w:eastAsia="Arial" w:hAnsi="Arial"/>
          <w:color w:val="1A1A2E"/>
          <w:sz w:val="22"/>
          <w:szCs w:val="22"/>
        </w:rPr>
        <w:t xml:space="preserve">KIRA becomes the national infrastructure resilience platform — the same system, watching the whole country.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B" w:val="clear"/>
            <w:tcMar>
              <w:top w:type="dxa" w:w="100"/>
              <w:left w:type="dxa" w:w="160"/>
              <w:bottom w:type="dxa" w:w="100"/>
              <w:right w:type="dxa" w:w="160"/>
            </w:tcMar>
          </w:tcPr>
          <w:p>
            <w:pPr>
              <w:spacing w:after="40" w:before="40"/>
            </w:pPr>
            <w:r>
              <w:rPr>
                <w:rFonts w:ascii="Arial" w:cs="Arial" w:eastAsia="Arial" w:hAnsi="Arial"/>
                <w:b/>
                <w:bCs/>
                <w:color w:val="2D6A4F"/>
                <w:sz w:val="22"/>
                <w:szCs w:val="22"/>
              </w:rPr>
              <w:t xml:space="preserve">ARCHITECTURAL NOTE:  </w:t>
            </w:r>
            <w:r>
              <w:rPr>
                <w:rFonts w:ascii="Arial" w:cs="Arial" w:eastAsia="Arial" w:hAnsi="Arial"/>
                <w:color w:val="1A1A2E"/>
                <w:sz w:val="22"/>
                <w:szCs w:val="22"/>
              </w:rPr>
              <w:t xml:space="preserve">No code changes are required to scale from 30 to 3,000 towers. Only additional tower records in the database, additional simulation data for training, and additional Pydantic schema entries for any new sensor types. The architecture was designed for this from day one.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tcPr>
          <w:p>
            <w:pPr>
              <w:jc w:val="left"/>
            </w:pPr>
            <w:r>
              <w:rPr>
                <w:rFonts w:ascii="Arial" w:cs="Arial" w:eastAsia="Arial" w:hAnsi="Arial"/>
                <w:b/>
                <w:bCs/>
                <w:color w:val="FFFFFF"/>
                <w:sz w:val="34"/>
                <w:szCs w:val="34"/>
              </w:rPr>
              <w:t xml:space="preserve">11. SENIOR ENGINEERING TEAM ROLES</w:t>
            </w:r>
          </w:p>
          <w:p>
            <w:r>
              <w:rPr>
                <w:rFonts w:ascii="Arial" w:cs="Arial" w:eastAsia="Arial" w:hAnsi="Arial"/>
                <w:i/>
                <w:iCs/>
                <w:color w:val="BDC9E0"/>
                <w:sz w:val="20"/>
                <w:szCs w:val="20"/>
              </w:rPr>
              <w:t xml:space="preserve">Who Owns What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Features &amp; Responsibilities</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B3A6B"/>
                <w:sz w:val="20"/>
                <w:szCs w:val="20"/>
              </w:rPr>
              <w:t xml:space="preserve">Telecom / IoT Engineer</w:t>
            </w:r>
          </w:p>
        </w:tc>
        <w:tc>
          <w:tcPr>
            <w:tcW w:type="dxa" w:w="2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i/>
                <w:iCs/>
                <w:color w:val="4A5568"/>
                <w:sz w:val="19"/>
                <w:szCs w:val="19"/>
              </w:rPr>
              <w:t xml:space="preserve">Domain Expert</w:t>
            </w:r>
          </w:p>
        </w:tc>
        <w:tc>
          <w:tcPr>
            <w:tcW w:type="dxa" w:w="5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2E"/>
                <w:sz w:val="20"/>
                <w:szCs w:val="20"/>
              </w:rPr>
              <w:t xml:space="preserve">Defines realistic KPI thresholds (CSSR, DCR, RSSI). Validates battery discharge curves. Reviews the causal chain in the Gold Dataset. Signs off that simulated tower behavior matches real Rwandan tower 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ML Engineer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5568"/>
                <w:sz w:val="19"/>
                <w:szCs w:val="19"/>
              </w:rPr>
              <w:t xml:space="preserve">Model Owner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Builds and trains all three ensemble models. Owns SHAP explainability output. Manages MLflow model versioning. Defines anomaly thresholds. Writes train_*.py scripts and evaluates spatial holdout performance.</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B3A6B"/>
                <w:sz w:val="20"/>
                <w:szCs w:val="20"/>
              </w:rPr>
              <w:t xml:space="preserve">Software / Fullstack Engineer</w:t>
            </w:r>
          </w:p>
        </w:tc>
        <w:tc>
          <w:tcPr>
            <w:tcW w:type="dxa" w:w="2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i/>
                <w:iCs/>
                <w:color w:val="4A5568"/>
                <w:sz w:val="19"/>
                <w:szCs w:val="19"/>
              </w:rPr>
              <w:t xml:space="preserve">API &amp; Dashboard Owner</w:t>
            </w:r>
          </w:p>
        </w:tc>
        <w:tc>
          <w:tcPr>
            <w:tcW w:type="dxa" w:w="5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2E"/>
                <w:sz w:val="20"/>
                <w:szCs w:val="20"/>
              </w:rPr>
              <w:t xml:space="preserve">Builds FastAPI backend and all endpoints. Builds Streamlit dashboard and PyDeck map. Owns actuator.py and explainer.py. Writes API integration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SRE / DevOps Engineer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5568"/>
                <w:sz w:val="19"/>
                <w:szCs w:val="19"/>
              </w:rPr>
              <w:t xml:space="preserve">Infrastructure Owner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Writes all Dockerfiles and docker-compose.yml. Configures Lens monitoring. Sets resource limits and restart policies. Owns TimescaleDB schema and migrations. Runs load tests.</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B3A6B"/>
                <w:sz w:val="20"/>
                <w:szCs w:val="20"/>
              </w:rPr>
              <w:t xml:space="preserve">Cybersecurity Engineer</w:t>
            </w:r>
          </w:p>
        </w:tc>
        <w:tc>
          <w:tcPr>
            <w:tcW w:type="dxa" w:w="2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i/>
                <w:iCs/>
                <w:color w:val="4A5568"/>
                <w:sz w:val="19"/>
                <w:szCs w:val="19"/>
              </w:rPr>
              <w:t xml:space="preserve">Security Owner</w:t>
            </w:r>
          </w:p>
        </w:tc>
        <w:tc>
          <w:tcPr>
            <w:tcW w:type="dxa" w:w="5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2E"/>
                <w:sz w:val="20"/>
                <w:szCs w:val="20"/>
              </w:rPr>
              <w:t xml:space="preserve">Writes Pydantic schemas. Owns test_adversarial_inputs.py. Reviews all JWT token flows. Audits rate limiting configuration. Signs off on the four threat surface defenses before any production deployment.</w:t>
            </w:r>
          </w:p>
        </w:tc>
      </w:tr>
    </w:tbl>
    <w:p>
      <w:pPr>
        <w:spacing w:after="0" w:before="160"/>
      </w:pPr>
      <w:r>
        <w:t xml:space="preserve"/>
      </w:r>
    </w:p>
    <w:p>
      <w:pPr>
        <w:pBdr>
          <w:top w:val="single" w:color="E63946" w:sz="6" w:space="6"/>
        </w:pBdr>
        <w:spacing w:after="200" w:before="200"/>
        <w:jc w:val="center"/>
      </w:pPr>
      <w:r>
        <w:rPr>
          <w:rFonts w:ascii="Arial" w:cs="Arial" w:eastAsia="Arial" w:hAnsi="Arial"/>
          <w:b/>
          <w:bCs/>
          <w:color w:val="1B3A6B"/>
          <w:sz w:val="24"/>
          <w:szCs w:val="24"/>
        </w:rPr>
        <w:t xml:space="preserve">KIRA — Kigali Intelligent Resilience Agent</w:t>
      </w:r>
      <w:r>
        <w:rPr>
          <w:rFonts w:ascii="Arial" w:cs="Arial" w:eastAsia="Arial" w:hAnsi="Arial"/>
          <w:color w:val="4A5568"/>
          <w:sz w:val="24"/>
          <w:szCs w:val="24"/>
        </w:rPr>
        <w:t xml:space="preserve">  |  </w:t>
      </w:r>
      <w:r>
        <w:rPr>
          <w:rFonts w:ascii="Arial" w:cs="Arial" w:eastAsia="Arial" w:hAnsi="Arial"/>
          <w:i/>
          <w:iCs/>
          <w:color w:val="E63946"/>
          <w:sz w:val="24"/>
          <w:szCs w:val="24"/>
        </w:rPr>
        <w:t xml:space="preserve">Detect. Predict. Act. Explain.</w:t>
      </w:r>
    </w:p>
    <w:p>
      <w:pPr>
        <w:spacing w:after="80" w:before="80"/>
      </w:pPr>
      <w:r>
        <w:rPr>
          <w:rFonts w:ascii="Arial" w:cs="Arial" w:eastAsia="Arial" w:hAnsi="Arial"/>
          <w:b w:val="false"/>
          <w:bCs w:val="false"/>
          <w:i/>
          <w:iCs/>
          <w:color w:val="1A1A2E"/>
          <w:sz w:val="22"/>
          <w:szCs w:val="22"/>
        </w:rPr>
        <w:t xml:space="preserve">This document is the definitive specification for KIRA. Every architectural decision is recorded here. Begin with Step 1: write generate_kigali_dataset.py and produce the Gold Dataset. That is the foundation on which every other module is built.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360"/>
      </w:tabs>
    </w:pPr>
    <w:r>
      <w:rPr>
        <w:rFonts w:ascii="Arial" w:cs="Arial" w:eastAsia="Arial" w:hAnsi="Arial"/>
        <w:i/>
        <w:iCs/>
        <w:color w:val="4A5568"/>
        <w:sz w:val="18"/>
        <w:szCs w:val="18"/>
      </w:rPr>
      <w:t xml:space="preserve">Detect. Predict. Act. Explain.</w:t>
    </w:r>
    <w:r>
      <w:rPr>
        <w:rFonts w:ascii="Arial" w:cs="Arial" w:eastAsia="Arial" w:hAnsi="Arial"/>
        <w:color w:val="4A5568"/>
        <w:sz w:val="18"/>
        <w:szCs w:val="18"/>
      </w:rPr>
      <w:t xml:space="preserve">	KIRA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rFonts w:ascii="Arial" w:cs="Arial" w:eastAsia="Arial" w:hAnsi="Arial"/>
        <w:color w:val="4A5568"/>
        <w:sz w:val="18"/>
        <w:szCs w:val="18"/>
      </w:rPr>
      <w:t xml:space="preserve">KIRA — Kigali Intelligent Resilience Agent  |  Master Technical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39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2026-05-08T09:18:09.300Z</dcterms:created>
  <dcterms:modified xsi:type="dcterms:W3CDTF">2026-05-08T09:18:09.301Z</dcterms:modified>
</cp:coreProperties>
</file>

<file path=docProps/custom.xml><?xml version="1.0" encoding="utf-8"?>
<Properties xmlns="http://schemas.openxmlformats.org/officeDocument/2006/custom-properties" xmlns:vt="http://schemas.openxmlformats.org/officeDocument/2006/docPropsVTypes"/>
</file>