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982" w:rsidRPr="006633F4" w:rsidRDefault="006633F4" w:rsidP="006633F4">
      <w:pPr>
        <w:pStyle w:val="NoSpacing"/>
        <w:jc w:val="center"/>
        <w:rPr>
          <w:b/>
          <w:sz w:val="32"/>
          <w:szCs w:val="32"/>
        </w:rPr>
      </w:pPr>
      <w:r w:rsidRPr="006633F4">
        <w:rPr>
          <w:b/>
          <w:sz w:val="32"/>
          <w:szCs w:val="32"/>
        </w:rPr>
        <w:t>AWS Three Tier Setup procedure</w:t>
      </w:r>
    </w:p>
    <w:p w:rsidR="006633F4" w:rsidRDefault="006633F4" w:rsidP="00EA3AF6">
      <w:pPr>
        <w:pStyle w:val="NoSpacing"/>
      </w:pPr>
    </w:p>
    <w:p w:rsidR="00D35B0F" w:rsidRDefault="00D35B0F" w:rsidP="00EA3AF6">
      <w:pPr>
        <w:pStyle w:val="NoSpacing"/>
      </w:pPr>
    </w:p>
    <w:p w:rsidR="006633F4" w:rsidRPr="006633F4" w:rsidRDefault="006633F4" w:rsidP="00EA3AF6">
      <w:pPr>
        <w:pStyle w:val="NoSpacing"/>
        <w:rPr>
          <w:b/>
          <w:sz w:val="28"/>
          <w:szCs w:val="28"/>
        </w:rPr>
      </w:pPr>
      <w:r w:rsidRPr="006633F4">
        <w:rPr>
          <w:b/>
          <w:sz w:val="28"/>
          <w:szCs w:val="28"/>
        </w:rPr>
        <w:t>Overview:</w:t>
      </w:r>
    </w:p>
    <w:p w:rsidR="006633F4" w:rsidRDefault="006633F4" w:rsidP="00EA3AF6">
      <w:pPr>
        <w:pStyle w:val="NoSpacing"/>
      </w:pPr>
      <w:r>
        <w:t>This procedure will describe the steps needed to set up a three tier scaling AWS environment. It will explain how to set up the environment through the AWS dashboard via the web interface and it will also give the steps needed to set up the same environment through CLI commands. Both processe</w:t>
      </w:r>
      <w:r w:rsidR="009B08CA">
        <w:t>s</w:t>
      </w:r>
      <w:r>
        <w:t xml:space="preserve"> should produce the same </w:t>
      </w:r>
      <w:proofErr w:type="gramStart"/>
      <w:r w:rsidR="009B08CA">
        <w:t>environment</w:t>
      </w:r>
      <w:proofErr w:type="gramEnd"/>
      <w:r>
        <w:t xml:space="preserve"> and bot</w:t>
      </w:r>
      <w:r w:rsidR="009B08CA">
        <w:t>h</w:t>
      </w:r>
      <w:r>
        <w:t xml:space="preserve"> will utilize AWS CloudFormation. </w:t>
      </w:r>
    </w:p>
    <w:p w:rsidR="006633F4" w:rsidRDefault="006633F4" w:rsidP="00EA3AF6">
      <w:pPr>
        <w:pStyle w:val="NoSpacing"/>
      </w:pPr>
    </w:p>
    <w:p w:rsidR="00775057" w:rsidRPr="00775057" w:rsidRDefault="00775057" w:rsidP="00EA3AF6">
      <w:pPr>
        <w:pStyle w:val="NoSpacing"/>
        <w:rPr>
          <w:b/>
          <w:sz w:val="28"/>
          <w:szCs w:val="28"/>
        </w:rPr>
      </w:pPr>
      <w:r w:rsidRPr="00775057">
        <w:rPr>
          <w:b/>
          <w:sz w:val="28"/>
          <w:szCs w:val="28"/>
        </w:rPr>
        <w:t>Assumptions:</w:t>
      </w:r>
    </w:p>
    <w:p w:rsidR="00775057" w:rsidRDefault="00775057" w:rsidP="00EA3AF6">
      <w:pPr>
        <w:pStyle w:val="NoSpacing"/>
      </w:pPr>
      <w:r>
        <w:t>We will be creating all components throughout this procedure in the us-east-1 AWS region.</w:t>
      </w:r>
    </w:p>
    <w:p w:rsidR="00D35B0F" w:rsidRDefault="00D35B0F" w:rsidP="00EA3AF6">
      <w:pPr>
        <w:pStyle w:val="NoSpacing"/>
      </w:pPr>
    </w:p>
    <w:p w:rsidR="006633F4" w:rsidRDefault="006633F4" w:rsidP="00EA3AF6">
      <w:pPr>
        <w:pStyle w:val="NoSpacing"/>
      </w:pPr>
    </w:p>
    <w:p w:rsidR="00EA3AF6" w:rsidRDefault="006633F4" w:rsidP="00EA3AF6">
      <w:pPr>
        <w:pStyle w:val="NoSpacing"/>
        <w:rPr>
          <w:b/>
        </w:rPr>
      </w:pPr>
      <w:r w:rsidRPr="006633F4">
        <w:rPr>
          <w:b/>
        </w:rPr>
        <w:t>Diagram of the a</w:t>
      </w:r>
      <w:r w:rsidR="00330982" w:rsidRPr="006633F4">
        <w:rPr>
          <w:b/>
        </w:rPr>
        <w:t xml:space="preserve">rchitecture we are </w:t>
      </w:r>
      <w:r w:rsidR="005449D7" w:rsidRPr="006633F4">
        <w:rPr>
          <w:b/>
        </w:rPr>
        <w:t xml:space="preserve">trying to </w:t>
      </w:r>
      <w:r w:rsidRPr="006633F4">
        <w:rPr>
          <w:b/>
        </w:rPr>
        <w:t>achieve:</w:t>
      </w:r>
      <w:r w:rsidR="00330982" w:rsidRPr="006633F4">
        <w:rPr>
          <w:b/>
        </w:rPr>
        <w:t xml:space="preserve"> </w:t>
      </w:r>
    </w:p>
    <w:p w:rsidR="00D35B0F" w:rsidRPr="006633F4" w:rsidRDefault="00D35B0F" w:rsidP="00EA3AF6">
      <w:pPr>
        <w:pStyle w:val="NoSpacing"/>
        <w:rPr>
          <w:b/>
        </w:rPr>
      </w:pPr>
    </w:p>
    <w:p w:rsidR="00330982" w:rsidRDefault="00330982" w:rsidP="00EA3AF6">
      <w:pPr>
        <w:pStyle w:val="NoSpacing"/>
      </w:pPr>
    </w:p>
    <w:p w:rsidR="00330982" w:rsidRDefault="00330982" w:rsidP="00EA3AF6">
      <w:pPr>
        <w:pStyle w:val="NoSpacing"/>
      </w:pPr>
      <w:r>
        <w:rPr>
          <w:noProof/>
        </w:rPr>
        <w:drawing>
          <wp:inline distT="0" distB="0" distL="0" distR="0" wp14:anchorId="373CF2C4" wp14:editId="27204889">
            <wp:extent cx="6858000" cy="489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895850"/>
                    </a:xfrm>
                    <a:prstGeom prst="rect">
                      <a:avLst/>
                    </a:prstGeom>
                  </pic:spPr>
                </pic:pic>
              </a:graphicData>
            </a:graphic>
          </wp:inline>
        </w:drawing>
      </w:r>
    </w:p>
    <w:p w:rsidR="00EA3AF6" w:rsidRDefault="00EA3AF6" w:rsidP="00EA3AF6">
      <w:pPr>
        <w:pStyle w:val="NoSpacing"/>
      </w:pPr>
    </w:p>
    <w:p w:rsidR="00330982" w:rsidRDefault="00330982"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Default="00D35B0F" w:rsidP="00EA3AF6">
      <w:pPr>
        <w:pStyle w:val="NoSpacing"/>
        <w:rPr>
          <w:sz w:val="16"/>
          <w:szCs w:val="16"/>
        </w:rPr>
      </w:pPr>
    </w:p>
    <w:p w:rsidR="00D35B0F" w:rsidRPr="00D35B0F" w:rsidRDefault="00D35B0F" w:rsidP="00EA3AF6">
      <w:pPr>
        <w:pStyle w:val="NoSpacing"/>
        <w:rPr>
          <w:b/>
          <w:sz w:val="28"/>
          <w:szCs w:val="28"/>
        </w:rPr>
      </w:pPr>
      <w:r w:rsidRPr="00D35B0F">
        <w:rPr>
          <w:b/>
          <w:sz w:val="28"/>
          <w:szCs w:val="28"/>
        </w:rPr>
        <w:t>Procedure:</w:t>
      </w:r>
    </w:p>
    <w:p w:rsidR="00D35B0F" w:rsidRDefault="00D35B0F" w:rsidP="00EA3AF6">
      <w:pPr>
        <w:pStyle w:val="NoSpacing"/>
        <w:rPr>
          <w:sz w:val="16"/>
          <w:szCs w:val="16"/>
        </w:rPr>
      </w:pPr>
    </w:p>
    <w:p w:rsidR="00D35B0F" w:rsidRDefault="00D35B0F" w:rsidP="00EA3AF6">
      <w:pPr>
        <w:pStyle w:val="NoSpacing"/>
        <w:rPr>
          <w:sz w:val="16"/>
          <w:szCs w:val="16"/>
        </w:rPr>
      </w:pPr>
    </w:p>
    <w:p w:rsidR="00D35B0F" w:rsidRPr="00846423" w:rsidRDefault="00D35B0F" w:rsidP="00EA3AF6">
      <w:pPr>
        <w:pStyle w:val="NoSpacing"/>
        <w:rPr>
          <w:sz w:val="16"/>
          <w:szCs w:val="16"/>
        </w:rPr>
      </w:pPr>
    </w:p>
    <w:p w:rsidR="00D417D6" w:rsidRDefault="00D417D6" w:rsidP="00D417D6">
      <w:pPr>
        <w:pStyle w:val="NoSpacing"/>
        <w:numPr>
          <w:ilvl w:val="0"/>
          <w:numId w:val="2"/>
        </w:numPr>
      </w:pPr>
      <w:r>
        <w:t xml:space="preserve">Figure out the range of </w:t>
      </w:r>
      <w:r w:rsidR="00846423">
        <w:t>IP</w:t>
      </w:r>
      <w:r>
        <w:t xml:space="preserve"> </w:t>
      </w:r>
      <w:r w:rsidR="006C1C08">
        <w:t>addresses</w:t>
      </w:r>
      <w:r>
        <w:t xml:space="preserve"> that will be needed for the entire VPC - including all subnets</w:t>
      </w:r>
      <w:r w:rsidR="00B8724E">
        <w:t>.</w:t>
      </w:r>
    </w:p>
    <w:p w:rsidR="00846423" w:rsidRDefault="00846423" w:rsidP="00D417D6">
      <w:pPr>
        <w:pStyle w:val="NoSpacing"/>
        <w:numPr>
          <w:ilvl w:val="1"/>
          <w:numId w:val="2"/>
        </w:numPr>
      </w:pPr>
      <w:r>
        <w:t xml:space="preserve">We are going to use </w:t>
      </w:r>
      <w:r w:rsidR="00D417D6">
        <w:t>192.168.0.0/19</w:t>
      </w:r>
      <w:r>
        <w:t>. This will give us 8188 usable addresses (8190 total addresses).</w:t>
      </w:r>
    </w:p>
    <w:p w:rsidR="00D417D6" w:rsidRDefault="00846423" w:rsidP="00846423">
      <w:pPr>
        <w:pStyle w:val="NoSpacing"/>
        <w:ind w:left="1440"/>
      </w:pPr>
      <w:r>
        <w:t xml:space="preserve"> We will need to split this up</w:t>
      </w:r>
      <w:r w:rsidR="00D417D6">
        <w:t xml:space="preserve"> for six different subnets - two subzones that each have three subnets</w:t>
      </w:r>
    </w:p>
    <w:p w:rsidR="00D417D6" w:rsidRDefault="00846423" w:rsidP="00B8724E">
      <w:pPr>
        <w:pStyle w:val="NoSpacing"/>
        <w:ind w:left="720" w:firstLine="720"/>
      </w:pPr>
      <w:r>
        <w:t xml:space="preserve"> After calculating we split it up into</w:t>
      </w:r>
      <w:r w:rsidR="00D417D6">
        <w:t xml:space="preserve"> 510 </w:t>
      </w:r>
      <w:r w:rsidR="00115E82">
        <w:t>IP</w:t>
      </w:r>
      <w:r w:rsidR="00D417D6">
        <w:t xml:space="preserve"> addresses in each of the six subzones us</w:t>
      </w:r>
      <w:r>
        <w:t>ing</w:t>
      </w:r>
      <w:r w:rsidR="00D417D6">
        <w:t xml:space="preserve"> the mask of /23 for each</w:t>
      </w:r>
      <w:r w:rsidR="00B8724E">
        <w:t>.</w:t>
      </w:r>
    </w:p>
    <w:p w:rsidR="00D417D6" w:rsidRDefault="00D417D6" w:rsidP="00D417D6">
      <w:pPr>
        <w:pStyle w:val="NoSpacing"/>
      </w:pPr>
      <w:r>
        <w:tab/>
      </w:r>
      <w:r>
        <w:tab/>
      </w:r>
      <w:r w:rsidR="00846423">
        <w:tab/>
      </w:r>
      <w:r w:rsidR="00B8724E">
        <w:t>I w</w:t>
      </w:r>
      <w:r>
        <w:t xml:space="preserve">anted to use 256 but </w:t>
      </w:r>
      <w:r w:rsidR="00B8724E">
        <w:t>the calculation</w:t>
      </w:r>
      <w:r>
        <w:t xml:space="preserve"> </w:t>
      </w:r>
      <w:r w:rsidR="00B8724E">
        <w:t xml:space="preserve">forced us </w:t>
      </w:r>
      <w:r>
        <w:t>to round up to 510</w:t>
      </w:r>
      <w:r w:rsidR="00B8724E">
        <w:t>.</w:t>
      </w:r>
    </w:p>
    <w:p w:rsidR="00D417D6" w:rsidRDefault="00D417D6" w:rsidP="00D417D6">
      <w:pPr>
        <w:pStyle w:val="NoSpacing"/>
      </w:pPr>
      <w:r>
        <w:tab/>
      </w:r>
      <w:r>
        <w:tab/>
      </w:r>
      <w:r>
        <w:tab/>
      </w:r>
      <w:r w:rsidR="00B8724E">
        <w:tab/>
      </w:r>
      <w:r>
        <w:t xml:space="preserve">A good site to help calculate this is </w:t>
      </w:r>
      <w:hyperlink r:id="rId6" w:history="1">
        <w:r w:rsidRPr="00A325F0">
          <w:rPr>
            <w:rStyle w:val="Hyperlink"/>
          </w:rPr>
          <w:t>http://www.vlsm-calc.net</w:t>
        </w:r>
      </w:hyperlink>
    </w:p>
    <w:p w:rsidR="00D417D6" w:rsidRDefault="00D417D6" w:rsidP="00D417D6">
      <w:pPr>
        <w:pStyle w:val="NoSpacing"/>
      </w:pPr>
    </w:p>
    <w:p w:rsidR="00D417D6" w:rsidRPr="00D417D6" w:rsidRDefault="00D417D6" w:rsidP="00D417D6">
      <w:pPr>
        <w:pStyle w:val="NoSpacing"/>
        <w:rPr>
          <w:b/>
        </w:rPr>
      </w:pPr>
      <w:r w:rsidRPr="00D417D6">
        <w:rPr>
          <w:b/>
        </w:rPr>
        <w:t>Resulting VPC subnet mapping:</w:t>
      </w:r>
    </w:p>
    <w:p w:rsidR="00EA3AF6" w:rsidRDefault="00EA3AF6" w:rsidP="00EA3AF6">
      <w:pPr>
        <w:pStyle w:val="NoSpacing"/>
      </w:pPr>
      <w:r>
        <w:rPr>
          <w:noProof/>
        </w:rPr>
        <w:drawing>
          <wp:inline distT="0" distB="0" distL="0" distR="0" wp14:anchorId="0F3E689F" wp14:editId="0D98EFA0">
            <wp:extent cx="498157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2638425"/>
                    </a:xfrm>
                    <a:prstGeom prst="rect">
                      <a:avLst/>
                    </a:prstGeom>
                  </pic:spPr>
                </pic:pic>
              </a:graphicData>
            </a:graphic>
          </wp:inline>
        </w:drawing>
      </w:r>
    </w:p>
    <w:p w:rsidR="00C35C98" w:rsidRDefault="00C35C98" w:rsidP="00EA3AF6">
      <w:pPr>
        <w:pStyle w:val="NoSpacing"/>
      </w:pPr>
    </w:p>
    <w:p w:rsidR="00C35C98" w:rsidRDefault="00C35C98" w:rsidP="00EA3AF6">
      <w:pPr>
        <w:pStyle w:val="NoSpacing"/>
      </w:pPr>
    </w:p>
    <w:p w:rsidR="00EA3AF6" w:rsidRPr="00C35C98" w:rsidRDefault="00C35C98" w:rsidP="00EA3AF6">
      <w:pPr>
        <w:pStyle w:val="NoSpacing"/>
        <w:rPr>
          <w:b/>
          <w:sz w:val="24"/>
          <w:szCs w:val="24"/>
        </w:rPr>
      </w:pPr>
      <w:r w:rsidRPr="00C35C98">
        <w:rPr>
          <w:b/>
          <w:sz w:val="24"/>
          <w:szCs w:val="24"/>
        </w:rPr>
        <w:t>Initial VPC Creation</w:t>
      </w:r>
    </w:p>
    <w:p w:rsidR="001B297F" w:rsidRDefault="001B297F" w:rsidP="00C35C98">
      <w:pPr>
        <w:pStyle w:val="NoSpacing"/>
        <w:numPr>
          <w:ilvl w:val="0"/>
          <w:numId w:val="4"/>
        </w:numPr>
      </w:pPr>
      <w:r>
        <w:t xml:space="preserve">Initial </w:t>
      </w:r>
      <w:bookmarkStart w:id="0" w:name="_Hlk534980793"/>
      <w:r>
        <w:t>configuration of VPC</w:t>
      </w:r>
      <w:r w:rsidR="007A28EF">
        <w:t xml:space="preserve"> via the AWS dashboard:</w:t>
      </w:r>
      <w:bookmarkEnd w:id="0"/>
    </w:p>
    <w:p w:rsidR="001B297F" w:rsidRDefault="001B297F" w:rsidP="001B297F">
      <w:pPr>
        <w:pStyle w:val="NoSpacing"/>
        <w:numPr>
          <w:ilvl w:val="1"/>
          <w:numId w:val="1"/>
        </w:numPr>
      </w:pPr>
      <w:r>
        <w:t>Log into AWS, go to your console and navigate to the VPC dashboard.</w:t>
      </w:r>
    </w:p>
    <w:p w:rsidR="001B297F" w:rsidRDefault="001B297F" w:rsidP="001B297F">
      <w:pPr>
        <w:pStyle w:val="NoSpacing"/>
        <w:numPr>
          <w:ilvl w:val="1"/>
          <w:numId w:val="1"/>
        </w:numPr>
      </w:pPr>
      <w:r>
        <w:t>Click on “Create VPC”</w:t>
      </w:r>
      <w:r w:rsidR="007A28EF">
        <w:t>.</w:t>
      </w:r>
    </w:p>
    <w:p w:rsidR="001B297F" w:rsidRDefault="001B297F" w:rsidP="001B297F">
      <w:pPr>
        <w:pStyle w:val="NoSpacing"/>
        <w:numPr>
          <w:ilvl w:val="1"/>
          <w:numId w:val="1"/>
        </w:numPr>
      </w:pPr>
      <w:r>
        <w:t xml:space="preserve">Name the VPC – </w:t>
      </w:r>
      <w:r w:rsidR="00826159">
        <w:t xml:space="preserve">for </w:t>
      </w:r>
      <w:r w:rsidR="001108A5">
        <w:t>this procedure we will be using</w:t>
      </w:r>
      <w:r>
        <w:t xml:space="preserve"> </w:t>
      </w:r>
      <w:r w:rsidR="007A28EF">
        <w:t>“</w:t>
      </w:r>
      <w:r w:rsidR="001108A5">
        <w:t>EVD-QA-VPC</w:t>
      </w:r>
      <w:r w:rsidR="007A28EF">
        <w:t>”.</w:t>
      </w:r>
    </w:p>
    <w:p w:rsidR="00D417D6" w:rsidRDefault="00D417D6" w:rsidP="001B297F">
      <w:pPr>
        <w:pStyle w:val="NoSpacing"/>
        <w:numPr>
          <w:ilvl w:val="1"/>
          <w:numId w:val="1"/>
        </w:numPr>
      </w:pPr>
      <w:r>
        <w:t>Enter the appropriate CIDR block that will encompass all addresses needed for all subnets utilized inside of this VPC.</w:t>
      </w:r>
    </w:p>
    <w:p w:rsidR="00D417D6" w:rsidRDefault="00CB2837" w:rsidP="00826159">
      <w:pPr>
        <w:pStyle w:val="NoSpacing"/>
        <w:numPr>
          <w:ilvl w:val="1"/>
          <w:numId w:val="1"/>
        </w:numPr>
      </w:pPr>
      <w:r>
        <w:t>Check no IPv6 CIDR block, keep the tenancy at default and click Create.</w:t>
      </w:r>
    </w:p>
    <w:p w:rsidR="001108A5" w:rsidRDefault="001108A5" w:rsidP="001108A5">
      <w:pPr>
        <w:pStyle w:val="NoSpacing"/>
        <w:ind w:left="1440"/>
      </w:pPr>
    </w:p>
    <w:p w:rsidR="001108A5" w:rsidRDefault="00B64403" w:rsidP="001108A5">
      <w:pPr>
        <w:pStyle w:val="NoSpacing"/>
        <w:ind w:left="1440"/>
      </w:pPr>
      <w:r>
        <w:rPr>
          <w:noProof/>
        </w:rPr>
        <w:drawing>
          <wp:inline distT="0" distB="0" distL="0" distR="0" wp14:anchorId="17E778BD" wp14:editId="350D1C63">
            <wp:extent cx="4141756" cy="17868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5928" cy="1831833"/>
                    </a:xfrm>
                    <a:prstGeom prst="rect">
                      <a:avLst/>
                    </a:prstGeom>
                  </pic:spPr>
                </pic:pic>
              </a:graphicData>
            </a:graphic>
          </wp:inline>
        </w:drawing>
      </w:r>
    </w:p>
    <w:p w:rsidR="001108A5" w:rsidRDefault="001108A5" w:rsidP="00E536EE">
      <w:pPr>
        <w:pStyle w:val="NoSpacing"/>
        <w:numPr>
          <w:ilvl w:val="1"/>
          <w:numId w:val="1"/>
        </w:numPr>
      </w:pPr>
      <w:r>
        <w:lastRenderedPageBreak/>
        <w:t xml:space="preserve">If successful you should get a message stating that the VPC was created. Click close and you should now see you </w:t>
      </w:r>
      <w:proofErr w:type="spellStart"/>
      <w:r>
        <w:t>new</w:t>
      </w:r>
      <w:proofErr w:type="spellEnd"/>
      <w:r>
        <w:t xml:space="preserve"> VPC displayed on the VPC dashboard. </w:t>
      </w:r>
    </w:p>
    <w:p w:rsidR="001108A5" w:rsidRDefault="001108A5" w:rsidP="001108A5">
      <w:pPr>
        <w:pStyle w:val="NoSpacing"/>
      </w:pPr>
    </w:p>
    <w:p w:rsidR="001108A5" w:rsidRDefault="00B64403" w:rsidP="001108A5">
      <w:pPr>
        <w:pStyle w:val="NoSpacing"/>
      </w:pPr>
      <w:r>
        <w:rPr>
          <w:noProof/>
        </w:rPr>
        <w:drawing>
          <wp:inline distT="0" distB="0" distL="0" distR="0" wp14:anchorId="12DFE65E" wp14:editId="46D13A9A">
            <wp:extent cx="6858000" cy="236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36220"/>
                    </a:xfrm>
                    <a:prstGeom prst="rect">
                      <a:avLst/>
                    </a:prstGeom>
                  </pic:spPr>
                </pic:pic>
              </a:graphicData>
            </a:graphic>
          </wp:inline>
        </w:drawing>
      </w:r>
    </w:p>
    <w:p w:rsidR="00CB2837" w:rsidRDefault="00B64403" w:rsidP="00CB2837">
      <w:pPr>
        <w:pStyle w:val="NoSpacing"/>
        <w:ind w:left="720"/>
      </w:pPr>
      <w:r>
        <w:t>**You should take note of the ARN identifier of this VPC as you will use it as a reference throughout the procedure.</w:t>
      </w:r>
    </w:p>
    <w:p w:rsidR="00EA3AF6" w:rsidRDefault="001B297F" w:rsidP="00EA3AF6">
      <w:pPr>
        <w:pStyle w:val="NoSpacing"/>
      </w:pPr>
      <w:r>
        <w:tab/>
      </w:r>
      <w:r w:rsidR="00EA3AF6">
        <w:tab/>
      </w:r>
      <w:r w:rsidR="00EA3AF6">
        <w:tab/>
      </w:r>
      <w:r w:rsidR="00EA3AF6">
        <w:tab/>
      </w:r>
    </w:p>
    <w:p w:rsidR="002E17EB" w:rsidRDefault="002E17EB" w:rsidP="00EA3AF6">
      <w:pPr>
        <w:pStyle w:val="NoSpacing"/>
      </w:pPr>
    </w:p>
    <w:p w:rsidR="001108A5" w:rsidRDefault="001108A5" w:rsidP="00C35C98">
      <w:pPr>
        <w:pStyle w:val="NoSpacing"/>
        <w:numPr>
          <w:ilvl w:val="0"/>
          <w:numId w:val="4"/>
        </w:numPr>
      </w:pPr>
      <w:r>
        <w:t xml:space="preserve">Initial </w:t>
      </w:r>
      <w:r>
        <w:t xml:space="preserve">configuration of VPC via the </w:t>
      </w:r>
      <w:r>
        <w:t>CLI and CloudFormation scripts:</w:t>
      </w:r>
    </w:p>
    <w:p w:rsidR="001108A5" w:rsidRDefault="001108A5" w:rsidP="00C35C98">
      <w:pPr>
        <w:pStyle w:val="NoSpacing"/>
        <w:numPr>
          <w:ilvl w:val="1"/>
          <w:numId w:val="4"/>
        </w:numPr>
      </w:pPr>
      <w:r>
        <w:t xml:space="preserve">Create a directory that will be specifically used for the </w:t>
      </w:r>
      <w:r w:rsidR="002D196E">
        <w:t>entirety</w:t>
      </w:r>
      <w:r>
        <w:t xml:space="preserve"> of this project and cd into it.</w:t>
      </w:r>
    </w:p>
    <w:p w:rsidR="001108A5" w:rsidRDefault="001108A5" w:rsidP="00C35C98">
      <w:pPr>
        <w:pStyle w:val="NoSpacing"/>
        <w:numPr>
          <w:ilvl w:val="1"/>
          <w:numId w:val="4"/>
        </w:numPr>
      </w:pPr>
      <w:r>
        <w:t>Create a YAML file that will be used as the CloudFormation template.</w:t>
      </w:r>
    </w:p>
    <w:p w:rsidR="001108A5" w:rsidRDefault="001108A5" w:rsidP="00C35C98">
      <w:pPr>
        <w:pStyle w:val="NoSpacing"/>
        <w:numPr>
          <w:ilvl w:val="2"/>
          <w:numId w:val="4"/>
        </w:numPr>
      </w:pPr>
      <w:r>
        <w:t>For this procedure we will name it “</w:t>
      </w:r>
      <w:proofErr w:type="spellStart"/>
      <w:r>
        <w:t>vpc.yml</w:t>
      </w:r>
      <w:proofErr w:type="spellEnd"/>
      <w:r>
        <w:t>”.</w:t>
      </w:r>
    </w:p>
    <w:p w:rsidR="001108A5" w:rsidRDefault="001108A5" w:rsidP="00C35C98">
      <w:pPr>
        <w:pStyle w:val="NoSpacing"/>
        <w:numPr>
          <w:ilvl w:val="1"/>
          <w:numId w:val="4"/>
        </w:numPr>
      </w:pPr>
      <w:r>
        <w:t xml:space="preserve">Add the following text to the </w:t>
      </w:r>
      <w:proofErr w:type="spellStart"/>
      <w:r>
        <w:t>vpc.yml</w:t>
      </w:r>
      <w:proofErr w:type="spellEnd"/>
      <w:r>
        <w:t xml:space="preserve"> file</w:t>
      </w:r>
      <w:r w:rsidR="002D196E">
        <w:t xml:space="preserve"> and save it</w:t>
      </w:r>
      <w:r>
        <w:t>:</w:t>
      </w:r>
    </w:p>
    <w:p w:rsidR="001108A5" w:rsidRDefault="001108A5" w:rsidP="001108A5">
      <w:pPr>
        <w:pStyle w:val="HTMLPreformatted"/>
        <w:shd w:val="clear" w:color="auto" w:fill="2B2B2B"/>
        <w:ind w:left="720"/>
        <w:rPr>
          <w:color w:val="A9B7C6"/>
          <w:sz w:val="19"/>
          <w:szCs w:val="19"/>
        </w:rPr>
      </w:pPr>
      <w:proofErr w:type="spellStart"/>
      <w:r>
        <w:rPr>
          <w:b/>
          <w:bCs/>
          <w:color w:val="CC7832"/>
          <w:sz w:val="19"/>
          <w:szCs w:val="19"/>
        </w:rPr>
        <w:t>AWSTemplateFormatVersion</w:t>
      </w:r>
      <w:proofErr w:type="spellEnd"/>
      <w:r>
        <w:rPr>
          <w:color w:val="A9B7C6"/>
          <w:sz w:val="19"/>
          <w:szCs w:val="19"/>
        </w:rPr>
        <w:t>: 2010-09-09</w:t>
      </w:r>
      <w:r>
        <w:rPr>
          <w:color w:val="A9B7C6"/>
          <w:sz w:val="19"/>
          <w:szCs w:val="19"/>
        </w:rPr>
        <w:br/>
      </w:r>
      <w:r>
        <w:rPr>
          <w:b/>
          <w:bCs/>
          <w:color w:val="CC7832"/>
          <w:sz w:val="19"/>
          <w:szCs w:val="19"/>
        </w:rPr>
        <w:t>Description</w:t>
      </w:r>
      <w:r>
        <w:rPr>
          <w:color w:val="A9B7C6"/>
          <w:sz w:val="19"/>
          <w:szCs w:val="19"/>
        </w:rPr>
        <w:t xml:space="preserve">: </w:t>
      </w:r>
      <w:r>
        <w:rPr>
          <w:color w:val="6A8759"/>
          <w:sz w:val="19"/>
          <w:szCs w:val="19"/>
        </w:rPr>
        <w:t>'A CloudFormation template to form a VPC for our tutorial'</w:t>
      </w:r>
      <w:r>
        <w:rPr>
          <w:i/>
          <w:iCs/>
          <w:color w:val="629755"/>
          <w:sz w:val="19"/>
          <w:szCs w:val="19"/>
        </w:rPr>
        <w:br/>
      </w:r>
      <w:r>
        <w:rPr>
          <w:b/>
          <w:bCs/>
          <w:color w:val="CC7832"/>
          <w:sz w:val="19"/>
          <w:szCs w:val="19"/>
        </w:rPr>
        <w:t>Resources</w:t>
      </w:r>
      <w:r>
        <w:rPr>
          <w:color w:val="A9B7C6"/>
          <w:sz w:val="19"/>
          <w:szCs w:val="19"/>
        </w:rPr>
        <w:t>:</w:t>
      </w:r>
      <w:r>
        <w:rPr>
          <w:color w:val="A9B7C6"/>
          <w:sz w:val="19"/>
          <w:szCs w:val="19"/>
        </w:rPr>
        <w:br/>
        <w:t xml:space="preserve">  </w:t>
      </w:r>
      <w:r>
        <w:rPr>
          <w:b/>
          <w:bCs/>
          <w:color w:val="CC7832"/>
          <w:sz w:val="19"/>
          <w:szCs w:val="19"/>
        </w:rPr>
        <w:t>VPC</w:t>
      </w:r>
      <w:r>
        <w:rPr>
          <w:color w:val="A9B7C6"/>
          <w:sz w:val="19"/>
          <w:szCs w:val="19"/>
        </w:rPr>
        <w:t>:</w:t>
      </w:r>
      <w:r>
        <w:rPr>
          <w:color w:val="A9B7C6"/>
          <w:sz w:val="19"/>
          <w:szCs w:val="19"/>
        </w:rPr>
        <w:br/>
        <w:t xml:space="preserve">    </w:t>
      </w:r>
      <w:r>
        <w:rPr>
          <w:b/>
          <w:bCs/>
          <w:color w:val="CC7832"/>
          <w:sz w:val="19"/>
          <w:szCs w:val="19"/>
        </w:rPr>
        <w:t>Type</w:t>
      </w:r>
      <w:r>
        <w:rPr>
          <w:color w:val="A9B7C6"/>
          <w:sz w:val="19"/>
          <w:szCs w:val="19"/>
        </w:rPr>
        <w:t>: AWS::EC2::VPC</w:t>
      </w:r>
      <w:r>
        <w:rPr>
          <w:color w:val="A9B7C6"/>
          <w:sz w:val="19"/>
          <w:szCs w:val="19"/>
        </w:rPr>
        <w:br/>
        <w:t xml:space="preserve">    </w:t>
      </w:r>
      <w:r>
        <w:rPr>
          <w:b/>
          <w:bCs/>
          <w:color w:val="CC7832"/>
          <w:sz w:val="19"/>
          <w:szCs w:val="19"/>
        </w:rPr>
        <w:t>Properties</w:t>
      </w:r>
      <w:r>
        <w:rPr>
          <w:color w:val="A9B7C6"/>
          <w:sz w:val="19"/>
          <w:szCs w:val="19"/>
        </w:rPr>
        <w:t>:</w:t>
      </w:r>
      <w:r>
        <w:rPr>
          <w:color w:val="A9B7C6"/>
          <w:sz w:val="19"/>
          <w:szCs w:val="19"/>
        </w:rPr>
        <w:br/>
        <w:t xml:space="preserve">      </w:t>
      </w:r>
      <w:proofErr w:type="spellStart"/>
      <w:r>
        <w:rPr>
          <w:b/>
          <w:bCs/>
          <w:color w:val="CC7832"/>
          <w:sz w:val="19"/>
          <w:szCs w:val="19"/>
        </w:rPr>
        <w:t>CidrBlock</w:t>
      </w:r>
      <w:proofErr w:type="spellEnd"/>
      <w:r>
        <w:rPr>
          <w:color w:val="A9B7C6"/>
          <w:sz w:val="19"/>
          <w:szCs w:val="19"/>
        </w:rPr>
        <w:t>: 192.168.0.0/19</w:t>
      </w:r>
      <w:r>
        <w:rPr>
          <w:color w:val="A9B7C6"/>
          <w:sz w:val="19"/>
          <w:szCs w:val="19"/>
        </w:rPr>
        <w:br/>
        <w:t xml:space="preserve">      </w:t>
      </w:r>
      <w:proofErr w:type="spellStart"/>
      <w:r>
        <w:rPr>
          <w:b/>
          <w:bCs/>
          <w:color w:val="CC7832"/>
          <w:sz w:val="19"/>
          <w:szCs w:val="19"/>
        </w:rPr>
        <w:t>EnableDnsSupport</w:t>
      </w:r>
      <w:proofErr w:type="spellEnd"/>
      <w:r>
        <w:rPr>
          <w:color w:val="A9B7C6"/>
          <w:sz w:val="19"/>
          <w:szCs w:val="19"/>
        </w:rPr>
        <w:t>: false</w:t>
      </w:r>
      <w:r>
        <w:rPr>
          <w:color w:val="A9B7C6"/>
          <w:sz w:val="19"/>
          <w:szCs w:val="19"/>
        </w:rPr>
        <w:br/>
        <w:t xml:space="preserve">      </w:t>
      </w:r>
      <w:proofErr w:type="spellStart"/>
      <w:r>
        <w:rPr>
          <w:b/>
          <w:bCs/>
          <w:color w:val="CC7832"/>
          <w:sz w:val="19"/>
          <w:szCs w:val="19"/>
        </w:rPr>
        <w:t>EnableDnsHostnames</w:t>
      </w:r>
      <w:proofErr w:type="spellEnd"/>
      <w:r>
        <w:rPr>
          <w:color w:val="A9B7C6"/>
          <w:sz w:val="19"/>
          <w:szCs w:val="19"/>
        </w:rPr>
        <w:t>: false</w:t>
      </w:r>
      <w:r>
        <w:rPr>
          <w:color w:val="A9B7C6"/>
          <w:sz w:val="19"/>
          <w:szCs w:val="19"/>
        </w:rPr>
        <w:br/>
        <w:t xml:space="preserve">      </w:t>
      </w:r>
      <w:proofErr w:type="spellStart"/>
      <w:r>
        <w:rPr>
          <w:b/>
          <w:bCs/>
          <w:color w:val="CC7832"/>
          <w:sz w:val="19"/>
          <w:szCs w:val="19"/>
        </w:rPr>
        <w:t>InstanceTenancy</w:t>
      </w:r>
      <w:proofErr w:type="spellEnd"/>
      <w:r>
        <w:rPr>
          <w:color w:val="A9B7C6"/>
          <w:sz w:val="19"/>
          <w:szCs w:val="19"/>
        </w:rPr>
        <w:t>: default</w:t>
      </w:r>
      <w:r>
        <w:rPr>
          <w:color w:val="A9B7C6"/>
          <w:sz w:val="19"/>
          <w:szCs w:val="19"/>
        </w:rPr>
        <w:br/>
        <w:t xml:space="preserve">      </w:t>
      </w:r>
      <w:r>
        <w:rPr>
          <w:b/>
          <w:bCs/>
          <w:color w:val="CC7832"/>
          <w:sz w:val="19"/>
          <w:szCs w:val="19"/>
        </w:rPr>
        <w:t>Tags</w:t>
      </w:r>
      <w:r>
        <w:rPr>
          <w:color w:val="A9B7C6"/>
          <w:sz w:val="19"/>
          <w:szCs w:val="19"/>
        </w:rPr>
        <w:t>:</w:t>
      </w:r>
      <w:r>
        <w:rPr>
          <w:color w:val="A9B7C6"/>
          <w:sz w:val="19"/>
          <w:szCs w:val="19"/>
        </w:rPr>
        <w:br/>
        <w:t xml:space="preserve">        - </w:t>
      </w:r>
      <w:r>
        <w:rPr>
          <w:b/>
          <w:bCs/>
          <w:color w:val="CC7832"/>
          <w:sz w:val="19"/>
          <w:szCs w:val="19"/>
        </w:rPr>
        <w:t>Key</w:t>
      </w:r>
      <w:r>
        <w:rPr>
          <w:color w:val="A9B7C6"/>
          <w:sz w:val="19"/>
          <w:szCs w:val="19"/>
        </w:rPr>
        <w:t>: Name</w:t>
      </w:r>
      <w:r>
        <w:rPr>
          <w:color w:val="A9B7C6"/>
          <w:sz w:val="19"/>
          <w:szCs w:val="19"/>
        </w:rPr>
        <w:br/>
        <w:t xml:space="preserve">          </w:t>
      </w:r>
      <w:r>
        <w:rPr>
          <w:b/>
          <w:bCs/>
          <w:color w:val="CC7832"/>
          <w:sz w:val="19"/>
          <w:szCs w:val="19"/>
        </w:rPr>
        <w:t>Value</w:t>
      </w:r>
      <w:r>
        <w:rPr>
          <w:color w:val="A9B7C6"/>
          <w:sz w:val="19"/>
          <w:szCs w:val="19"/>
        </w:rPr>
        <w:t>: EVD-QA-CLI-VPC</w:t>
      </w:r>
      <w:r>
        <w:rPr>
          <w:color w:val="A9B7C6"/>
          <w:sz w:val="19"/>
          <w:szCs w:val="19"/>
        </w:rPr>
        <w:br/>
        <w:t xml:space="preserve">        - </w:t>
      </w:r>
      <w:r>
        <w:rPr>
          <w:b/>
          <w:bCs/>
          <w:color w:val="CC7832"/>
          <w:sz w:val="19"/>
          <w:szCs w:val="19"/>
        </w:rPr>
        <w:t>Key</w:t>
      </w:r>
      <w:r>
        <w:rPr>
          <w:color w:val="A9B7C6"/>
          <w:sz w:val="19"/>
          <w:szCs w:val="19"/>
        </w:rPr>
        <w:t>: Owner</w:t>
      </w:r>
      <w:r>
        <w:rPr>
          <w:color w:val="A9B7C6"/>
          <w:sz w:val="19"/>
          <w:szCs w:val="19"/>
        </w:rPr>
        <w:br/>
        <w:t xml:space="preserve">          </w:t>
      </w:r>
      <w:r>
        <w:rPr>
          <w:b/>
          <w:bCs/>
          <w:color w:val="CC7832"/>
          <w:sz w:val="19"/>
          <w:szCs w:val="19"/>
        </w:rPr>
        <w:t>Value</w:t>
      </w:r>
      <w:r>
        <w:rPr>
          <w:color w:val="A9B7C6"/>
          <w:sz w:val="19"/>
          <w:szCs w:val="19"/>
        </w:rPr>
        <w:t>: Ernie Van Duyne</w:t>
      </w:r>
      <w:r>
        <w:rPr>
          <w:color w:val="A9B7C6"/>
          <w:sz w:val="19"/>
          <w:szCs w:val="19"/>
        </w:rPr>
        <w:br/>
        <w:t xml:space="preserve">        - </w:t>
      </w:r>
      <w:r>
        <w:rPr>
          <w:b/>
          <w:bCs/>
          <w:color w:val="CC7832"/>
          <w:sz w:val="19"/>
          <w:szCs w:val="19"/>
        </w:rPr>
        <w:t>Key</w:t>
      </w:r>
      <w:r>
        <w:rPr>
          <w:color w:val="A9B7C6"/>
          <w:sz w:val="19"/>
          <w:szCs w:val="19"/>
        </w:rPr>
        <w:t>: Environment</w:t>
      </w:r>
      <w:r>
        <w:rPr>
          <w:color w:val="A9B7C6"/>
          <w:sz w:val="19"/>
          <w:szCs w:val="19"/>
        </w:rPr>
        <w:br/>
        <w:t xml:space="preserve">          </w:t>
      </w:r>
      <w:r>
        <w:rPr>
          <w:b/>
          <w:bCs/>
          <w:color w:val="CC7832"/>
          <w:sz w:val="19"/>
          <w:szCs w:val="19"/>
        </w:rPr>
        <w:t>Value</w:t>
      </w:r>
      <w:r>
        <w:rPr>
          <w:color w:val="A9B7C6"/>
          <w:sz w:val="19"/>
          <w:szCs w:val="19"/>
        </w:rPr>
        <w:t>: QA</w:t>
      </w:r>
    </w:p>
    <w:p w:rsidR="001108A5" w:rsidRDefault="001108A5" w:rsidP="001108A5">
      <w:pPr>
        <w:pStyle w:val="NoSpacing"/>
      </w:pPr>
    </w:p>
    <w:p w:rsidR="001108A5" w:rsidRDefault="001108A5" w:rsidP="001108A5">
      <w:pPr>
        <w:pStyle w:val="NoSpacing"/>
      </w:pPr>
    </w:p>
    <w:p w:rsidR="001108A5" w:rsidRDefault="00BC546A" w:rsidP="00C35C98">
      <w:pPr>
        <w:pStyle w:val="NoSpacing"/>
        <w:numPr>
          <w:ilvl w:val="1"/>
          <w:numId w:val="4"/>
        </w:numPr>
      </w:pPr>
      <w:r>
        <w:t>Run the following command in the same directory that the “</w:t>
      </w:r>
      <w:proofErr w:type="spellStart"/>
      <w:r>
        <w:t>vpc.yml</w:t>
      </w:r>
      <w:proofErr w:type="spellEnd"/>
      <w:r>
        <w:t>” file is in:</w:t>
      </w:r>
    </w:p>
    <w:p w:rsidR="00181A50" w:rsidRPr="00181A50" w:rsidRDefault="00181A50" w:rsidP="00181A50">
      <w:pPr>
        <w:pStyle w:val="NoSpacing"/>
        <w:ind w:left="720"/>
        <w:rPr>
          <w:i/>
        </w:rPr>
      </w:pPr>
      <w:proofErr w:type="spellStart"/>
      <w:r w:rsidRPr="00181A50">
        <w:rPr>
          <w:i/>
        </w:rPr>
        <w:t>aws</w:t>
      </w:r>
      <w:proofErr w:type="spellEnd"/>
      <w:r w:rsidRPr="00181A50">
        <w:rPr>
          <w:i/>
        </w:rPr>
        <w:t xml:space="preserve"> </w:t>
      </w:r>
      <w:proofErr w:type="spellStart"/>
      <w:r w:rsidRPr="00181A50">
        <w:rPr>
          <w:i/>
        </w:rPr>
        <w:t>cloudformation</w:t>
      </w:r>
      <w:proofErr w:type="spellEnd"/>
      <w:r w:rsidRPr="00181A50">
        <w:rPr>
          <w:i/>
        </w:rPr>
        <w:t xml:space="preserve"> create-stack --stack-name QA-trial-Stack --template-body file://vpc.yml --region us-east-1</w:t>
      </w:r>
    </w:p>
    <w:p w:rsidR="00181A50" w:rsidRDefault="00181A50" w:rsidP="00181A50">
      <w:pPr>
        <w:pStyle w:val="NoSpacing"/>
      </w:pPr>
    </w:p>
    <w:p w:rsidR="00181A50" w:rsidRDefault="00181A50" w:rsidP="00C35C98">
      <w:pPr>
        <w:pStyle w:val="NoSpacing"/>
        <w:numPr>
          <w:ilvl w:val="1"/>
          <w:numId w:val="4"/>
        </w:numPr>
      </w:pPr>
      <w:r>
        <w:t xml:space="preserve">Upon successful completion of the command you should receive </w:t>
      </w:r>
      <w:proofErr w:type="spellStart"/>
      <w:r>
        <w:t>outout</w:t>
      </w:r>
      <w:proofErr w:type="spellEnd"/>
      <w:r>
        <w:t xml:space="preserve"> </w:t>
      </w:r>
      <w:proofErr w:type="gramStart"/>
      <w:r>
        <w:t>similar to</w:t>
      </w:r>
      <w:proofErr w:type="gramEnd"/>
      <w:r>
        <w:t xml:space="preserve"> the following:</w:t>
      </w:r>
    </w:p>
    <w:p w:rsidR="00181A50" w:rsidRPr="00181A50" w:rsidRDefault="00181A50" w:rsidP="00181A50">
      <w:pPr>
        <w:pStyle w:val="NoSpacing"/>
        <w:ind w:firstLine="720"/>
        <w:rPr>
          <w:i/>
        </w:rPr>
      </w:pPr>
      <w:r w:rsidRPr="00181A50">
        <w:rPr>
          <w:i/>
        </w:rPr>
        <w:t>"</w:t>
      </w:r>
      <w:proofErr w:type="spellStart"/>
      <w:r w:rsidRPr="00181A50">
        <w:rPr>
          <w:i/>
        </w:rPr>
        <w:t>StackId</w:t>
      </w:r>
      <w:proofErr w:type="spellEnd"/>
      <w:r w:rsidRPr="00181A50">
        <w:rPr>
          <w:i/>
        </w:rPr>
        <w:t>": "</w:t>
      </w:r>
      <w:proofErr w:type="gramStart"/>
      <w:r w:rsidRPr="00181A50">
        <w:rPr>
          <w:i/>
        </w:rPr>
        <w:t>arn:aws</w:t>
      </w:r>
      <w:proofErr w:type="gramEnd"/>
      <w:r w:rsidRPr="00181A50">
        <w:rPr>
          <w:i/>
        </w:rPr>
        <w:t>:cloudformation:us-east-1:499000881936:stack/QA-trial-Stack/28e86110-15e6-11e9-8a86-0a9fca2e6786"</w:t>
      </w:r>
    </w:p>
    <w:p w:rsidR="00181A50" w:rsidRDefault="00181A50" w:rsidP="00C35C98">
      <w:pPr>
        <w:pStyle w:val="NoSpacing"/>
        <w:numPr>
          <w:ilvl w:val="1"/>
          <w:numId w:val="4"/>
        </w:numPr>
      </w:pPr>
      <w:r>
        <w:t>In the AWS CloudFormation dashboard you should now see an entry for the stack that was just created.</w:t>
      </w:r>
    </w:p>
    <w:p w:rsidR="00EA1719" w:rsidRDefault="00EA1719" w:rsidP="00EA1719">
      <w:pPr>
        <w:pStyle w:val="NoSpacing"/>
      </w:pPr>
      <w:r>
        <w:rPr>
          <w:noProof/>
        </w:rPr>
        <w:drawing>
          <wp:inline distT="0" distB="0" distL="0" distR="0" wp14:anchorId="1CFC15B0" wp14:editId="0DD8D370">
            <wp:extent cx="5567594" cy="48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7361" cy="508682"/>
                    </a:xfrm>
                    <a:prstGeom prst="rect">
                      <a:avLst/>
                    </a:prstGeom>
                  </pic:spPr>
                </pic:pic>
              </a:graphicData>
            </a:graphic>
          </wp:inline>
        </w:drawing>
      </w:r>
    </w:p>
    <w:p w:rsidR="00B823B5" w:rsidRDefault="00EA1719" w:rsidP="00C35C98">
      <w:pPr>
        <w:pStyle w:val="NoSpacing"/>
        <w:numPr>
          <w:ilvl w:val="1"/>
          <w:numId w:val="4"/>
        </w:numPr>
      </w:pPr>
      <w:r>
        <w:t xml:space="preserve">In the AWS VPC </w:t>
      </w:r>
      <w:r w:rsidR="00B64403">
        <w:t>dashboard</w:t>
      </w:r>
      <w:r>
        <w:t xml:space="preserve"> you should see an entry for the VPC that was just created through the CloudFormation script.</w:t>
      </w:r>
    </w:p>
    <w:p w:rsidR="00EA1719" w:rsidRDefault="00EA1719" w:rsidP="00EA1719">
      <w:pPr>
        <w:pStyle w:val="NoSpacing"/>
      </w:pPr>
      <w:r>
        <w:rPr>
          <w:noProof/>
        </w:rPr>
        <w:drawing>
          <wp:inline distT="0" distB="0" distL="0" distR="0" wp14:anchorId="09328A01" wp14:editId="6EBD5657">
            <wp:extent cx="6240780" cy="6107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20474" cy="638161"/>
                    </a:xfrm>
                    <a:prstGeom prst="rect">
                      <a:avLst/>
                    </a:prstGeom>
                  </pic:spPr>
                </pic:pic>
              </a:graphicData>
            </a:graphic>
          </wp:inline>
        </w:drawing>
      </w:r>
    </w:p>
    <w:p w:rsidR="00EA1719" w:rsidRDefault="00EA1719" w:rsidP="00EA1719">
      <w:pPr>
        <w:pStyle w:val="NoSpacing"/>
        <w:ind w:left="1440"/>
      </w:pPr>
    </w:p>
    <w:p w:rsidR="00181A50" w:rsidRDefault="00181A50" w:rsidP="00181A50">
      <w:pPr>
        <w:pStyle w:val="NoSpacing"/>
      </w:pPr>
    </w:p>
    <w:p w:rsidR="001108A5" w:rsidRDefault="001108A5" w:rsidP="001108A5">
      <w:pPr>
        <w:pStyle w:val="NoSpacing"/>
        <w:ind w:left="1440"/>
      </w:pPr>
    </w:p>
    <w:p w:rsidR="00675A87" w:rsidRDefault="00675A87" w:rsidP="001108A5">
      <w:pPr>
        <w:pStyle w:val="NoSpacing"/>
        <w:ind w:left="1440"/>
      </w:pPr>
    </w:p>
    <w:p w:rsidR="00C35C98" w:rsidRPr="00C35C98" w:rsidRDefault="00C35C98" w:rsidP="00C35C98">
      <w:pPr>
        <w:pStyle w:val="NoSpacing"/>
        <w:rPr>
          <w:b/>
          <w:sz w:val="24"/>
          <w:szCs w:val="24"/>
        </w:rPr>
      </w:pPr>
      <w:r>
        <w:rPr>
          <w:b/>
          <w:sz w:val="24"/>
          <w:szCs w:val="24"/>
        </w:rPr>
        <w:t>Subnet Creation</w:t>
      </w:r>
    </w:p>
    <w:p w:rsidR="001108A5" w:rsidRDefault="001108A5" w:rsidP="00C35C98">
      <w:pPr>
        <w:pStyle w:val="NoSpacing"/>
      </w:pPr>
    </w:p>
    <w:p w:rsidR="002E17EB" w:rsidRDefault="00285339" w:rsidP="00181A50">
      <w:pPr>
        <w:pStyle w:val="NoSpacing"/>
        <w:numPr>
          <w:ilvl w:val="0"/>
          <w:numId w:val="5"/>
        </w:numPr>
      </w:pPr>
      <w:r>
        <w:t>Create subnets</w:t>
      </w:r>
      <w:r w:rsidR="00181A50">
        <w:t xml:space="preserve"> through</w:t>
      </w:r>
      <w:r w:rsidR="00675A87">
        <w:t xml:space="preserve"> the AWS dashboard:</w:t>
      </w:r>
    </w:p>
    <w:p w:rsidR="00285339" w:rsidRDefault="00285339" w:rsidP="00181A50">
      <w:pPr>
        <w:pStyle w:val="NoSpacing"/>
        <w:numPr>
          <w:ilvl w:val="1"/>
          <w:numId w:val="5"/>
        </w:numPr>
      </w:pPr>
      <w:r>
        <w:t>Click on “Subnets” in the VPC Dashboard menu</w:t>
      </w:r>
      <w:r w:rsidR="00776A1F">
        <w:t xml:space="preserve"> then click on “Create New Subnet”.</w:t>
      </w:r>
    </w:p>
    <w:p w:rsidR="00776A1F" w:rsidRDefault="00776A1F" w:rsidP="00181A50">
      <w:pPr>
        <w:pStyle w:val="NoSpacing"/>
        <w:numPr>
          <w:ilvl w:val="1"/>
          <w:numId w:val="5"/>
        </w:numPr>
      </w:pPr>
      <w:r>
        <w:t>In the name tag field create the name for the DMZ subnet for availability zone 1</w:t>
      </w:r>
      <w:r w:rsidR="00B64403">
        <w:t>a</w:t>
      </w:r>
      <w:r>
        <w:t>.</w:t>
      </w:r>
    </w:p>
    <w:p w:rsidR="00776A1F" w:rsidRDefault="00776A1F" w:rsidP="00776A1F">
      <w:pPr>
        <w:pStyle w:val="NoSpacing"/>
        <w:numPr>
          <w:ilvl w:val="2"/>
          <w:numId w:val="5"/>
        </w:numPr>
      </w:pPr>
      <w:r>
        <w:lastRenderedPageBreak/>
        <w:t>For this procedure we will name it “</w:t>
      </w:r>
      <w:r w:rsidRPr="00776A1F">
        <w:t xml:space="preserve">QA DMZ Subnet </w:t>
      </w:r>
      <w:r>
        <w:t>AZ-</w:t>
      </w:r>
      <w:r w:rsidRPr="00776A1F">
        <w:t>1</w:t>
      </w:r>
      <w:r w:rsidR="00B64403">
        <w:t>a</w:t>
      </w:r>
      <w:r>
        <w:t>”.</w:t>
      </w:r>
    </w:p>
    <w:p w:rsidR="00776A1F" w:rsidRDefault="00776A1F" w:rsidP="00776A1F">
      <w:pPr>
        <w:pStyle w:val="NoSpacing"/>
        <w:numPr>
          <w:ilvl w:val="1"/>
          <w:numId w:val="5"/>
        </w:numPr>
      </w:pPr>
      <w:r>
        <w:t xml:space="preserve">Under “VPC” select the same VPC that was just created in </w:t>
      </w:r>
      <w:r w:rsidR="00B64403">
        <w:t>the AWS dashboard steps. Make sure that the ARN of this VPC matches the one created in the AWS dashboard steps.</w:t>
      </w:r>
    </w:p>
    <w:p w:rsidR="00B64403" w:rsidRDefault="00B64403" w:rsidP="00776A1F">
      <w:pPr>
        <w:pStyle w:val="NoSpacing"/>
        <w:numPr>
          <w:ilvl w:val="1"/>
          <w:numId w:val="5"/>
        </w:numPr>
      </w:pPr>
      <w:r>
        <w:t>Select the Availability zone “us-east-1a”.</w:t>
      </w:r>
    </w:p>
    <w:p w:rsidR="00B64403" w:rsidRDefault="00B64403" w:rsidP="00776A1F">
      <w:pPr>
        <w:pStyle w:val="NoSpacing"/>
        <w:numPr>
          <w:ilvl w:val="1"/>
          <w:numId w:val="5"/>
        </w:numPr>
      </w:pPr>
      <w:r>
        <w:t>Enter the IPv4 CIDR block 192.168.0.0/23 and then click create.</w:t>
      </w:r>
    </w:p>
    <w:p w:rsidR="00C12510" w:rsidRDefault="00C12510" w:rsidP="00C12510">
      <w:pPr>
        <w:pStyle w:val="NoSpacing"/>
        <w:ind w:left="1080"/>
      </w:pPr>
      <w:r>
        <w:rPr>
          <w:noProof/>
        </w:rPr>
        <w:drawing>
          <wp:inline distT="0" distB="0" distL="0" distR="0" wp14:anchorId="19373DBD" wp14:editId="28E310C4">
            <wp:extent cx="3244174" cy="1767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2480" cy="1777816"/>
                    </a:xfrm>
                    <a:prstGeom prst="rect">
                      <a:avLst/>
                    </a:prstGeom>
                  </pic:spPr>
                </pic:pic>
              </a:graphicData>
            </a:graphic>
          </wp:inline>
        </w:drawing>
      </w:r>
    </w:p>
    <w:p w:rsidR="00C12510" w:rsidRDefault="00C12510" w:rsidP="00776A1F">
      <w:pPr>
        <w:pStyle w:val="NoSpacing"/>
        <w:numPr>
          <w:ilvl w:val="1"/>
          <w:numId w:val="5"/>
        </w:numPr>
      </w:pPr>
      <w:r>
        <w:t>Follow the same steps outlined from b through e but use “</w:t>
      </w:r>
      <w:r w:rsidRPr="00C12510">
        <w:t>QA DMZ Subnet AZ-1b</w:t>
      </w:r>
      <w:r>
        <w:t>” as the name and “192.168.2.0/23 for the CIDR block.</w:t>
      </w:r>
    </w:p>
    <w:p w:rsidR="00C12510" w:rsidRDefault="00C12510" w:rsidP="00C12510">
      <w:pPr>
        <w:pStyle w:val="NoSpacing"/>
        <w:ind w:left="1080"/>
      </w:pPr>
      <w:r>
        <w:rPr>
          <w:noProof/>
        </w:rPr>
        <w:drawing>
          <wp:inline distT="0" distB="0" distL="0" distR="0" wp14:anchorId="7AB58F56" wp14:editId="24CE9481">
            <wp:extent cx="3120390" cy="186929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6957" cy="1879215"/>
                    </a:xfrm>
                    <a:prstGeom prst="rect">
                      <a:avLst/>
                    </a:prstGeom>
                  </pic:spPr>
                </pic:pic>
              </a:graphicData>
            </a:graphic>
          </wp:inline>
        </w:drawing>
      </w:r>
    </w:p>
    <w:p w:rsidR="00C12510" w:rsidRDefault="00C12510" w:rsidP="00776A1F">
      <w:pPr>
        <w:pStyle w:val="NoSpacing"/>
        <w:numPr>
          <w:ilvl w:val="1"/>
          <w:numId w:val="5"/>
        </w:numPr>
      </w:pPr>
      <w:bookmarkStart w:id="1" w:name="_GoBack"/>
      <w:bookmarkEnd w:id="1"/>
    </w:p>
    <w:p w:rsidR="00B64403" w:rsidRDefault="00B64403" w:rsidP="00B64403">
      <w:pPr>
        <w:pStyle w:val="NoSpacing"/>
        <w:ind w:left="1440"/>
      </w:pPr>
    </w:p>
    <w:p w:rsidR="00285339" w:rsidRDefault="00285339" w:rsidP="006633F4">
      <w:pPr>
        <w:pStyle w:val="NoSpacing"/>
        <w:ind w:left="720"/>
      </w:pPr>
    </w:p>
    <w:p w:rsidR="006633F4" w:rsidRDefault="006633F4" w:rsidP="006633F4">
      <w:pPr>
        <w:pStyle w:val="NoSpacing"/>
        <w:ind w:left="720"/>
      </w:pPr>
    </w:p>
    <w:p w:rsidR="006633F4" w:rsidRDefault="006633F4" w:rsidP="006633F4">
      <w:pPr>
        <w:pStyle w:val="NoSpacing"/>
        <w:ind w:left="720"/>
      </w:pPr>
    </w:p>
    <w:p w:rsidR="006633F4" w:rsidRDefault="006633F4" w:rsidP="006633F4">
      <w:pPr>
        <w:pStyle w:val="NoSpacing"/>
        <w:ind w:left="720"/>
      </w:pPr>
    </w:p>
    <w:p w:rsidR="006633F4" w:rsidRDefault="006633F4" w:rsidP="006633F4">
      <w:pPr>
        <w:pStyle w:val="NoSpacing"/>
        <w:ind w:left="720"/>
      </w:pPr>
    </w:p>
    <w:p w:rsidR="006633F4" w:rsidRDefault="006633F4" w:rsidP="006633F4">
      <w:pPr>
        <w:pStyle w:val="NoSpacing"/>
        <w:ind w:left="720"/>
      </w:pPr>
    </w:p>
    <w:p w:rsidR="006633F4" w:rsidRDefault="006633F4" w:rsidP="006633F4">
      <w:pPr>
        <w:pStyle w:val="NoSpacing"/>
      </w:pPr>
    </w:p>
    <w:p w:rsidR="006633F4" w:rsidRDefault="006633F4" w:rsidP="006633F4">
      <w:pPr>
        <w:pStyle w:val="NoSpacing"/>
      </w:pPr>
    </w:p>
    <w:p w:rsidR="006633F4" w:rsidRDefault="006633F4" w:rsidP="006633F4">
      <w:pPr>
        <w:pStyle w:val="NoSpacing"/>
      </w:pPr>
    </w:p>
    <w:p w:rsidR="006633F4" w:rsidRDefault="006633F4" w:rsidP="006633F4">
      <w:pPr>
        <w:pStyle w:val="NoSpacing"/>
      </w:pPr>
    </w:p>
    <w:p w:rsidR="00D35B0F" w:rsidRDefault="00D35B0F" w:rsidP="006633F4">
      <w:pPr>
        <w:pStyle w:val="NoSpacing"/>
      </w:pPr>
    </w:p>
    <w:p w:rsidR="00D35B0F" w:rsidRDefault="00D35B0F" w:rsidP="006633F4">
      <w:pPr>
        <w:pStyle w:val="NoSpacing"/>
      </w:pPr>
    </w:p>
    <w:p w:rsidR="00D35B0F" w:rsidRDefault="00D35B0F" w:rsidP="006633F4">
      <w:pPr>
        <w:pStyle w:val="NoSpacing"/>
      </w:pPr>
    </w:p>
    <w:p w:rsidR="00D35B0F" w:rsidRDefault="00D35B0F" w:rsidP="006633F4">
      <w:pPr>
        <w:pStyle w:val="NoSpacing"/>
      </w:pPr>
    </w:p>
    <w:p w:rsidR="00D35B0F" w:rsidRDefault="00D35B0F" w:rsidP="006633F4">
      <w:pPr>
        <w:pStyle w:val="NoSpacing"/>
      </w:pPr>
    </w:p>
    <w:p w:rsidR="00D35B0F" w:rsidRDefault="00D35B0F" w:rsidP="006633F4">
      <w:pPr>
        <w:pStyle w:val="NoSpacing"/>
      </w:pPr>
    </w:p>
    <w:p w:rsidR="006633F4" w:rsidRDefault="00D35B0F" w:rsidP="006633F4">
      <w:pPr>
        <w:pStyle w:val="NoSpacing"/>
      </w:pPr>
      <w:r>
        <w:t>___________________________________________________________________________________________</w:t>
      </w:r>
    </w:p>
    <w:p w:rsidR="006633F4" w:rsidRPr="00EA3AF6" w:rsidRDefault="006633F4" w:rsidP="006633F4">
      <w:pPr>
        <w:pStyle w:val="NoSpacing"/>
        <w:rPr>
          <w:b/>
          <w:sz w:val="28"/>
          <w:szCs w:val="28"/>
        </w:rPr>
      </w:pPr>
      <w:r w:rsidRPr="00EA3AF6">
        <w:rPr>
          <w:b/>
          <w:sz w:val="28"/>
          <w:szCs w:val="28"/>
        </w:rPr>
        <w:t>Network setup tutorial notes</w:t>
      </w:r>
    </w:p>
    <w:p w:rsidR="006633F4" w:rsidRDefault="006633F4" w:rsidP="006633F4">
      <w:pPr>
        <w:pStyle w:val="NoSpacing"/>
      </w:pPr>
    </w:p>
    <w:p w:rsidR="006633F4" w:rsidRDefault="006633F4" w:rsidP="006633F4">
      <w:pPr>
        <w:pStyle w:val="NoSpacing"/>
      </w:pPr>
    </w:p>
    <w:p w:rsidR="006633F4" w:rsidRDefault="006633F4" w:rsidP="006633F4">
      <w:pPr>
        <w:pStyle w:val="NoSpacing"/>
      </w:pPr>
      <w:r>
        <w:t xml:space="preserve">DMZ - demilitarized zone - public facing. </w:t>
      </w:r>
    </w:p>
    <w:p w:rsidR="006633F4" w:rsidRDefault="006633F4" w:rsidP="006633F4">
      <w:pPr>
        <w:pStyle w:val="NoSpacing"/>
      </w:pPr>
      <w:r>
        <w:tab/>
        <w:t>In computer security, a DMZ or demilitarized zone (sometimes referred to as a perimeter network or screened subnet) is a physical or logical subnetwork</w:t>
      </w:r>
    </w:p>
    <w:p w:rsidR="006633F4" w:rsidRDefault="006633F4" w:rsidP="006633F4">
      <w:pPr>
        <w:pStyle w:val="NoSpacing"/>
      </w:pPr>
      <w:r>
        <w:lastRenderedPageBreak/>
        <w:tab/>
        <w:t>that contains and exposes an organization's external-facing services to an untrusted network, usually a larger network such as the Internet.</w:t>
      </w:r>
    </w:p>
    <w:p w:rsidR="006633F4" w:rsidRDefault="006633F4" w:rsidP="006633F4">
      <w:pPr>
        <w:pStyle w:val="NoSpacing"/>
      </w:pPr>
      <w:r>
        <w:tab/>
      </w:r>
    </w:p>
    <w:p w:rsidR="006633F4" w:rsidRDefault="006633F4" w:rsidP="006633F4">
      <w:pPr>
        <w:pStyle w:val="NoSpacing"/>
      </w:pPr>
      <w:bookmarkStart w:id="2" w:name="_Hlk534964043"/>
      <w:r>
        <w:t xml:space="preserve">A website that helps you calculate IPV4 </w:t>
      </w:r>
      <w:proofErr w:type="gramStart"/>
      <w:r>
        <w:t>subnets  -</w:t>
      </w:r>
      <w:proofErr w:type="gramEnd"/>
      <w:r>
        <w:t xml:space="preserve"> http://www.vlsm-calc.net</w:t>
      </w:r>
      <w:bookmarkEnd w:id="2"/>
      <w:r>
        <w:t xml:space="preserve">/  </w:t>
      </w:r>
    </w:p>
    <w:p w:rsidR="006633F4" w:rsidRDefault="006633F4" w:rsidP="006633F4">
      <w:pPr>
        <w:pStyle w:val="NoSpacing"/>
      </w:pPr>
    </w:p>
    <w:p w:rsidR="006633F4" w:rsidRDefault="006633F4" w:rsidP="006633F4">
      <w:pPr>
        <w:pStyle w:val="NoSpacing"/>
      </w:pPr>
      <w:r>
        <w:t xml:space="preserve">CloudFormation tutorial - </w:t>
      </w:r>
      <w:r w:rsidRPr="00843399">
        <w:t>https://blog.boltops.com/2018/02/14/aws-cloudformation-declarative-infrastructure-code-tutorial</w:t>
      </w:r>
    </w:p>
    <w:p w:rsidR="006633F4" w:rsidRDefault="006633F4" w:rsidP="006633F4">
      <w:pPr>
        <w:pStyle w:val="NoSpacing"/>
      </w:pPr>
    </w:p>
    <w:p w:rsidR="006633F4" w:rsidRDefault="006633F4" w:rsidP="006633F4">
      <w:pPr>
        <w:pStyle w:val="NoSpacing"/>
      </w:pPr>
      <w:r>
        <w:t xml:space="preserve">VPC CloudFormation templates - </w:t>
      </w:r>
      <w:r w:rsidRPr="00285339">
        <w:t>https://sookocheff.com/post/aws/how-to-create-a-vpc-using-cloudformation/</w:t>
      </w:r>
    </w:p>
    <w:p w:rsidR="006633F4" w:rsidRDefault="006633F4" w:rsidP="006633F4">
      <w:pPr>
        <w:pStyle w:val="NoSpacing"/>
        <w:pBdr>
          <w:bottom w:val="single" w:sz="6" w:space="1" w:color="auto"/>
        </w:pBdr>
      </w:pPr>
    </w:p>
    <w:p w:rsidR="006633F4" w:rsidRDefault="006633F4" w:rsidP="006633F4">
      <w:pPr>
        <w:pStyle w:val="NoSpacing"/>
      </w:pPr>
    </w:p>
    <w:sectPr w:rsidR="006633F4" w:rsidSect="00EA3A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1484B"/>
    <w:multiLevelType w:val="hybridMultilevel"/>
    <w:tmpl w:val="67861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B7F6B"/>
    <w:multiLevelType w:val="hybridMultilevel"/>
    <w:tmpl w:val="1AF45F02"/>
    <w:lvl w:ilvl="0" w:tplc="14F670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EF4930"/>
    <w:multiLevelType w:val="hybridMultilevel"/>
    <w:tmpl w:val="1AF45F02"/>
    <w:lvl w:ilvl="0" w:tplc="14F670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5270A"/>
    <w:multiLevelType w:val="hybridMultilevel"/>
    <w:tmpl w:val="ED6E4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3324B"/>
    <w:multiLevelType w:val="hybridMultilevel"/>
    <w:tmpl w:val="1AF45F02"/>
    <w:lvl w:ilvl="0" w:tplc="14F670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F6"/>
    <w:rsid w:val="001108A5"/>
    <w:rsid w:val="00115E82"/>
    <w:rsid w:val="00181A50"/>
    <w:rsid w:val="001B297F"/>
    <w:rsid w:val="00285339"/>
    <w:rsid w:val="00295487"/>
    <w:rsid w:val="002D196E"/>
    <w:rsid w:val="002E17EB"/>
    <w:rsid w:val="00330982"/>
    <w:rsid w:val="005449D7"/>
    <w:rsid w:val="006633F4"/>
    <w:rsid w:val="00675A87"/>
    <w:rsid w:val="006C1C08"/>
    <w:rsid w:val="00775057"/>
    <w:rsid w:val="00776A1F"/>
    <w:rsid w:val="007A28EF"/>
    <w:rsid w:val="00826159"/>
    <w:rsid w:val="00843399"/>
    <w:rsid w:val="00846423"/>
    <w:rsid w:val="008B2D22"/>
    <w:rsid w:val="009B08CA"/>
    <w:rsid w:val="00B64403"/>
    <w:rsid w:val="00B823B5"/>
    <w:rsid w:val="00B8724E"/>
    <w:rsid w:val="00BC546A"/>
    <w:rsid w:val="00BE2D37"/>
    <w:rsid w:val="00C12510"/>
    <w:rsid w:val="00C35C98"/>
    <w:rsid w:val="00CB2837"/>
    <w:rsid w:val="00D35B0F"/>
    <w:rsid w:val="00D417D6"/>
    <w:rsid w:val="00EA1719"/>
    <w:rsid w:val="00EA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5FB3"/>
  <w15:chartTrackingRefBased/>
  <w15:docId w15:val="{BC26026D-22D8-4888-A661-33E07DC0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3AF6"/>
    <w:pPr>
      <w:spacing w:after="0" w:line="240" w:lineRule="auto"/>
    </w:pPr>
  </w:style>
  <w:style w:type="character" w:styleId="Hyperlink">
    <w:name w:val="Hyperlink"/>
    <w:basedOn w:val="DefaultParagraphFont"/>
    <w:uiPriority w:val="99"/>
    <w:unhideWhenUsed/>
    <w:rsid w:val="00D417D6"/>
    <w:rPr>
      <w:color w:val="0563C1" w:themeColor="hyperlink"/>
      <w:u w:val="single"/>
    </w:rPr>
  </w:style>
  <w:style w:type="character" w:styleId="UnresolvedMention">
    <w:name w:val="Unresolved Mention"/>
    <w:basedOn w:val="DefaultParagraphFont"/>
    <w:uiPriority w:val="99"/>
    <w:semiHidden/>
    <w:unhideWhenUsed/>
    <w:rsid w:val="00D417D6"/>
    <w:rPr>
      <w:color w:val="605E5C"/>
      <w:shd w:val="clear" w:color="auto" w:fill="E1DFDD"/>
    </w:rPr>
  </w:style>
  <w:style w:type="paragraph" w:styleId="HTMLPreformatted">
    <w:name w:val="HTML Preformatted"/>
    <w:basedOn w:val="Normal"/>
    <w:link w:val="HTMLPreformattedChar"/>
    <w:uiPriority w:val="99"/>
    <w:semiHidden/>
    <w:unhideWhenUsed/>
    <w:rsid w:val="0011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8A5"/>
    <w:rPr>
      <w:rFonts w:ascii="Courier New" w:eastAsia="Times New Roman" w:hAnsi="Courier New" w:cs="Courier New"/>
      <w:sz w:val="20"/>
      <w:szCs w:val="20"/>
    </w:rPr>
  </w:style>
  <w:style w:type="paragraph" w:styleId="ListParagraph">
    <w:name w:val="List Paragraph"/>
    <w:basedOn w:val="Normal"/>
    <w:uiPriority w:val="34"/>
    <w:qFormat/>
    <w:rsid w:val="00110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37398">
      <w:bodyDiv w:val="1"/>
      <w:marLeft w:val="0"/>
      <w:marRight w:val="0"/>
      <w:marTop w:val="0"/>
      <w:marBottom w:val="0"/>
      <w:divBdr>
        <w:top w:val="none" w:sz="0" w:space="0" w:color="auto"/>
        <w:left w:val="none" w:sz="0" w:space="0" w:color="auto"/>
        <w:bottom w:val="none" w:sz="0" w:space="0" w:color="auto"/>
        <w:right w:val="none" w:sz="0" w:space="0" w:color="auto"/>
      </w:divBdr>
    </w:div>
    <w:div w:id="1109197188">
      <w:bodyDiv w:val="1"/>
      <w:marLeft w:val="0"/>
      <w:marRight w:val="0"/>
      <w:marTop w:val="0"/>
      <w:marBottom w:val="0"/>
      <w:divBdr>
        <w:top w:val="none" w:sz="0" w:space="0" w:color="auto"/>
        <w:left w:val="none" w:sz="0" w:space="0" w:color="auto"/>
        <w:bottom w:val="none" w:sz="0" w:space="0" w:color="auto"/>
        <w:right w:val="none" w:sz="0" w:space="0" w:color="auto"/>
      </w:divBdr>
    </w:div>
    <w:div w:id="1532182164">
      <w:bodyDiv w:val="1"/>
      <w:marLeft w:val="0"/>
      <w:marRight w:val="0"/>
      <w:marTop w:val="0"/>
      <w:marBottom w:val="0"/>
      <w:divBdr>
        <w:top w:val="none" w:sz="0" w:space="0" w:color="auto"/>
        <w:left w:val="none" w:sz="0" w:space="0" w:color="auto"/>
        <w:bottom w:val="none" w:sz="0" w:space="0" w:color="auto"/>
        <w:right w:val="none" w:sz="0" w:space="0" w:color="auto"/>
      </w:divBdr>
    </w:div>
    <w:div w:id="193377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lsm-calc.ne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Van Duyne</dc:creator>
  <cp:keywords/>
  <dc:description/>
  <cp:lastModifiedBy>Ernest Van Duyne</cp:lastModifiedBy>
  <cp:revision>4</cp:revision>
  <dcterms:created xsi:type="dcterms:W3CDTF">2019-01-11T21:26:00Z</dcterms:created>
  <dcterms:modified xsi:type="dcterms:W3CDTF">2019-01-11T22:09:00Z</dcterms:modified>
</cp:coreProperties>
</file>