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AB69" w14:textId="60931B00" w:rsidR="005A5F05" w:rsidRDefault="00515CC8">
      <w:r>
        <w:t xml:space="preserve">We can draw three main conclusions from the data. </w:t>
      </w:r>
      <w:r w:rsidR="00B74FC3">
        <w:t xml:space="preserve">First, I had no idea that plays were such a popular type of crowd funded project, both in the successful but also the failed category. Second, there is a large boost to success chance when the crowdfunded </w:t>
      </w:r>
      <w:r w:rsidR="001C11FD">
        <w:t>projects</w:t>
      </w:r>
      <w:r w:rsidR="00B74FC3">
        <w:t xml:space="preserve"> are released in early summer, June/July.  </w:t>
      </w:r>
      <w:r w:rsidR="001C11FD">
        <w:t>Finally,</w:t>
      </w:r>
      <w:r w:rsidR="005A5F05">
        <w:t xml:space="preserve"> having a goal of between 5000-15000 for the </w:t>
      </w:r>
      <w:proofErr w:type="spellStart"/>
      <w:r w:rsidR="005A5F05">
        <w:t>kickstarters</w:t>
      </w:r>
      <w:proofErr w:type="spellEnd"/>
      <w:r w:rsidR="005A5F05">
        <w:t xml:space="preserve"> results in a large increase in failed </w:t>
      </w:r>
      <w:proofErr w:type="spellStart"/>
      <w:r w:rsidR="005A5F05">
        <w:t>kickstarters</w:t>
      </w:r>
      <w:proofErr w:type="spellEnd"/>
      <w:r w:rsidR="005A5F05">
        <w:t xml:space="preserve">, not seen again until 50000+. </w:t>
      </w:r>
      <w:r w:rsidR="00B74FC3">
        <w:t>The</w:t>
      </w:r>
      <w:r w:rsidR="005A5F05">
        <w:t xml:space="preserve"> projects</w:t>
      </w:r>
      <w:r w:rsidR="00B74FC3">
        <w:t xml:space="preserve"> asking between 15000 and 50000 have the highest chances of success. </w:t>
      </w:r>
    </w:p>
    <w:p w14:paraId="408E80BB" w14:textId="77777777" w:rsidR="00515CC8" w:rsidRDefault="00515CC8"/>
    <w:p w14:paraId="7079E9D6" w14:textId="4D22115A" w:rsidR="00515CC8" w:rsidRDefault="00515CC8">
      <w:r>
        <w:t>Some limitations of the data set are that</w:t>
      </w:r>
      <w:r w:rsidR="005A5F05">
        <w:t xml:space="preserve"> this data set does not </w:t>
      </w:r>
      <w:r w:rsidR="001C11FD">
        <w:t>consider</w:t>
      </w:r>
      <w:r w:rsidR="005A5F05">
        <w:t xml:space="preserve"> donator motivation or Kickstarter outcome, for example, do donators get anything out of donating? Or is it simply charity. </w:t>
      </w:r>
      <w:r w:rsidR="00B74FC3">
        <w:t>The data is also relatively out of date, missing the last four years of crowdfunded data.</w:t>
      </w:r>
    </w:p>
    <w:p w14:paraId="4DC8A3EC" w14:textId="77777777" w:rsidR="00B74FC3" w:rsidRDefault="00B74FC3"/>
    <w:p w14:paraId="72961BBF" w14:textId="200D0FC0" w:rsidR="00B74FC3" w:rsidRDefault="00B74FC3">
      <w:r>
        <w:t xml:space="preserve">A few additional graphs that may be helpful would be a pivot chart around location, to examine if country makes a large difference on success rates. It would also be interesting to look and see if the Spotlight or Staff Pick categories had much effect on success </w:t>
      </w:r>
      <w:r w:rsidR="001C11FD">
        <w:t>rate and</w:t>
      </w:r>
      <w:r>
        <w:t xml:space="preserve"> could be done with a pivot chart or a simple bar graph. </w:t>
      </w:r>
    </w:p>
    <w:p w14:paraId="534BEE3A" w14:textId="77777777" w:rsidR="00515CC8" w:rsidRDefault="00515CC8"/>
    <w:p w14:paraId="2F9B70BC" w14:textId="77777777" w:rsidR="00515CC8" w:rsidRDefault="00515CC8"/>
    <w:p w14:paraId="415EDC7C" w14:textId="77777777" w:rsidR="00515CC8" w:rsidRDefault="00515CC8"/>
    <w:p w14:paraId="1E19DC0E" w14:textId="77777777" w:rsidR="00515CC8" w:rsidRDefault="00515CC8"/>
    <w:p w14:paraId="17918E01" w14:textId="6F3D4F58" w:rsidR="00515CC8" w:rsidRPr="00515CC8" w:rsidRDefault="00515CC8">
      <w:pPr>
        <w:rPr>
          <w:vertAlign w:val="subscript"/>
        </w:rPr>
      </w:pPr>
      <w:r>
        <w:t xml:space="preserve">Both the successful and unsuccessful groups have a rightward skew to their distribution, </w:t>
      </w:r>
      <w:proofErr w:type="gramStart"/>
      <w:r>
        <w:t>i.e.</w:t>
      </w:r>
      <w:proofErr w:type="gramEnd"/>
      <w:r>
        <w:t xml:space="preserve"> the median is much less than the mean. It would follow that the </w:t>
      </w:r>
      <w:r>
        <w:rPr>
          <w:b/>
          <w:bCs/>
        </w:rPr>
        <w:t>median</w:t>
      </w:r>
      <w:r>
        <w:t xml:space="preserve"> is a much better representation /summary for both data sets, as both data sets are not a normal distribution.  The successful data group has a much larger variance and standard deviation than the unsuccessful group, meaning it has more variability. This makes sense because a “successful” Kickstarter can be funded past the point of its success, while a failed one fails to reach its goal, showing a natural boundary.</w:t>
      </w:r>
    </w:p>
    <w:sectPr w:rsidR="00515CC8" w:rsidRPr="0051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D564" w14:textId="77777777" w:rsidR="002E3B08" w:rsidRDefault="002E3B08" w:rsidP="00515CC8">
      <w:r>
        <w:separator/>
      </w:r>
    </w:p>
  </w:endnote>
  <w:endnote w:type="continuationSeparator" w:id="0">
    <w:p w14:paraId="6A913845" w14:textId="77777777" w:rsidR="002E3B08" w:rsidRDefault="002E3B08" w:rsidP="0051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FEA9" w14:textId="77777777" w:rsidR="002E3B08" w:rsidRDefault="002E3B08" w:rsidP="00515CC8">
      <w:r>
        <w:separator/>
      </w:r>
    </w:p>
  </w:footnote>
  <w:footnote w:type="continuationSeparator" w:id="0">
    <w:p w14:paraId="44AB1D4F" w14:textId="77777777" w:rsidR="002E3B08" w:rsidRDefault="002E3B08" w:rsidP="00515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C8"/>
    <w:rsid w:val="000E77BD"/>
    <w:rsid w:val="001C11FD"/>
    <w:rsid w:val="002E3B08"/>
    <w:rsid w:val="00515CC8"/>
    <w:rsid w:val="005A5F05"/>
    <w:rsid w:val="00B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D7AE5"/>
  <w15:chartTrackingRefBased/>
  <w15:docId w15:val="{50D94CB8-B261-3142-A02C-DD48F734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CC8"/>
  </w:style>
  <w:style w:type="paragraph" w:styleId="Footer">
    <w:name w:val="footer"/>
    <w:basedOn w:val="Normal"/>
    <w:link w:val="FooterChar"/>
    <w:uiPriority w:val="99"/>
    <w:unhideWhenUsed/>
    <w:rsid w:val="00515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Roberts</dc:creator>
  <cp:keywords/>
  <dc:description/>
  <cp:lastModifiedBy>Emilia Roberts</cp:lastModifiedBy>
  <cp:revision>5</cp:revision>
  <dcterms:created xsi:type="dcterms:W3CDTF">2023-10-05T20:21:00Z</dcterms:created>
  <dcterms:modified xsi:type="dcterms:W3CDTF">2023-10-05T20:43:00Z</dcterms:modified>
</cp:coreProperties>
</file>