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 Display" w:hAnsi="Aptos Display"/>
          <w:b/>
          <w:color w:val="245B78"/>
          <w:sz w:val="28"/>
        </w:rPr>
        <w:t>GUÍA TÉCNICA Y FUNCIONAL</w:t>
      </w:r>
    </w:p>
    <w:p>
      <w:pPr>
        <w:pStyle w:val="Title"/>
        <w:jc w:val="center"/>
      </w:pPr>
      <w:r>
        <w:t>Sistema inteligente de gestión para talleres mecánicos</w:t>
      </w:r>
    </w:p>
    <w:p>
      <w:pPr>
        <w:jc w:val="center"/>
      </w:pPr>
      <w:r>
        <w:rPr>
          <w:color w:val="475569"/>
          <w:sz w:val="26"/>
        </w:rPr>
        <w:t>Especificación para un agente de IA desarrollador en Python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Material analizado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2 vídeos de demostración, de aproximadamente 2:38 y 2:12 minutos</w:t>
            </w:r>
          </w:p>
        </w:tc>
      </w:tr>
      <w:tr>
        <w:tc>
          <w:tcPr>
            <w:tcW w:type="dxa" w:w="4968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 de producto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Aplicación web adaptable + bot de mensajería + panel de administración</w:t>
            </w:r>
          </w:p>
        </w:tc>
      </w:tr>
      <w:tr>
        <w:tc>
          <w:tcPr>
            <w:tcW w:type="dxa" w:w="4968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Stack propuesto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Python, Django, PostgreSQL, HTML/CSS/JavaScript</w:t>
            </w:r>
          </w:p>
        </w:tc>
      </w:tr>
      <w:tr>
        <w:tc>
          <w:tcPr>
            <w:tcW w:type="dxa" w:w="4968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Guía inicial; requiere validar decisiones de negocio e integraciones</w:t>
            </w:r>
          </w:p>
        </w:tc>
      </w:tr>
    </w:tbl>
    <w:p/>
    <w:p>
      <w:pPr>
        <w:jc w:val="center"/>
      </w:pPr>
      <w:r>
        <w:rPr>
          <w:i/>
          <w:sz w:val="20"/>
        </w:rPr>
        <w:t>Objetivo: transformar la experiencia mostrada en los vídeos en un plan implementable, verificable y seguro.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La solución propuesta es un sistema digital para talleres mecánicos —con foco inicial en talleres de motocicletas, según las ilustraciones y ejemplos visibles— que centraliza clientes, vehículos, órdenes de trabajo, historial de servicios, recordatorios, equipo de trabajo y caja. El acceso debe funcionar desde teléfono, tableta y computadora.</w:t>
      </w:r>
    </w:p>
    <w:p>
      <w:r>
        <w:t>Los vídeos muestran una experiencia de producto con tres superficies principales: (1) bot de mensajería para registrar o consultar solicitudes, (2) portal/página de consulta para mostrar historial y próximos mantenimientos y (3) panel web para gestionar las operaciones y revisar indicadores. La arquitectura recomendada es construir primero el núcleo web y su API, y después conectar el canal de mensajería.</w:t>
      </w:r>
    </w:p>
    <w:p>
      <w:pPr>
        <w:pStyle w:val="Heading2"/>
      </w:pPr>
      <w:r>
        <w:t>1.1 Qué se observa y qué se propone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Tratamiento en esta guía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Observado en los vídeos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Vehículo identificado por código/placa, ejemplo ABC-123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Requisito funcional inicial.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Observado en los vídeos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Historial de servicios y próximos mantenimientos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Módulo principal.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Observado en los vídeos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Bot de mensajería y operación desde móvil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Canal de interacción; proveedor por decidir.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Observado en los vídeos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Ingresos, gastos, saldo/resultado de caja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Módulo financiero básico, con reglas explícitas.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Observado en los vídeos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Panel/portal/bot y estética oscura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Propuesta de navegación y línea visual.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Propuesto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Django + PostgreSQL, roles, auditoría, API y pruebas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Decisiones técnicas recomendadas, no verificadas en los vídeos.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Pendiente de confirmar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Pasarela de pago, facturación fiscal, WhatsApp oficial, varias sedes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asumir ni simular integraciones reales.</w:t>
            </w:r>
          </w:p>
        </w:tc>
      </w:tr>
    </w:tbl>
    <w:p/>
    <w:p>
      <w:pPr>
        <w:pStyle w:val="Heading1"/>
      </w:pPr>
      <w:r>
        <w:t>2. Alcance del producto</w:t>
      </w:r>
    </w:p>
    <w:p>
      <w:pPr>
        <w:pStyle w:val="Heading2"/>
      </w:pPr>
      <w:r>
        <w:t>2.1 Objetivo general</w:t>
      </w:r>
    </w:p>
    <w:p>
      <w:r>
        <w:t>Desarrollar una aplicación que permita a un taller registrar clientes y vehículos, controlar el ciclo de una orden de trabajo, consultar el historial de mantenimiento, enviar recordatorios, conocer los ingresos y gastos registrados y atender consultas mediante un bot conectado a un canal real de mensajería.</w:t>
      </w:r>
    </w:p>
    <w:p>
      <w:pPr>
        <w:pStyle w:val="Heading2"/>
      </w:pPr>
      <w:r>
        <w:t>2.2 Usuarios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968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Permisos sugeridos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Propietario / administrador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Configuración del taller, usuarios, catálogo de servicios, reportes y acceso financiero completo.</w:t>
            </w:r>
          </w:p>
        </w:tc>
      </w:tr>
      <w:tr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Recepción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Registrar clientes/vehículos, crear órdenes, actualizar citas y consultar historial.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Mecánico / técnico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 trabajos asignados, actualizar diagnóstico, tareas, repuestos usados y estado de la orden.</w:t>
            </w:r>
          </w:p>
        </w:tc>
      </w:tr>
      <w:tr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Caja / administración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Registrar cobros, gastos autorizados, aperturas/cierres y consultar movimientos financieros.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Cliente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Consultar solo la información de su vehículo y sus servicios mediante acceso verificado.</w:t>
            </w:r>
          </w:p>
        </w:tc>
      </w:tr>
      <w:tr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Acceso restringido a acciones permitidas; nunca debe saltarse permisos ni revelar datos de terceros.</w:t>
            </w:r>
          </w:p>
        </w:tc>
      </w:tr>
    </w:tbl>
    <w:p/>
    <w:p>
      <w:pPr>
        <w:pStyle w:val="Heading2"/>
      </w:pPr>
      <w:r>
        <w:t>2.3 Fuera del alcance inicial</w:t>
      </w:r>
    </w:p>
    <w:p>
      <w:pPr>
        <w:pStyle w:val="ListBullet"/>
        <w:spacing w:after="40"/>
      </w:pPr>
      <w:r>
        <w:t>Contabilidad completa, nómina, compras avanzadas o gestión multiempresa, salvo que el dueño lo confirme.</w:t>
      </w:r>
    </w:p>
    <w:p>
      <w:pPr>
        <w:pStyle w:val="ListBullet"/>
        <w:spacing w:after="40"/>
      </w:pPr>
      <w:r>
        <w:t>Emisión de comprobantes electrónicos fiscales sin integración y validación legal específicas.</w:t>
      </w:r>
    </w:p>
    <w:p>
      <w:pPr>
        <w:pStyle w:val="ListBullet"/>
        <w:spacing w:after="40"/>
      </w:pPr>
      <w:r>
        <w:t>Diagnóstico mecánico autónomo basado en IA; el sistema registra recomendaciones humanas, no sustituye al técnico.</w:t>
      </w:r>
    </w:p>
    <w:p>
      <w:pPr>
        <w:pStyle w:val="ListBullet"/>
        <w:spacing w:after="40"/>
      </w:pPr>
      <w:r>
        <w:t>Cobros reales, envío de mensajes reales o acceso a cuentas externas antes de configurar credenciales y consentimiento.</w:t>
      </w:r>
    </w:p>
    <w:p>
      <w:pPr>
        <w:pStyle w:val="Heading1"/>
      </w:pPr>
      <w:r>
        <w:t>3. Requisitos funcionales</w:t>
      </w:r>
    </w:p>
    <w:p>
      <w:pPr>
        <w:pStyle w:val="Heading2"/>
      </w:pPr>
      <w:r>
        <w:t>RF-01. Inicio de sesión y permisos</w:t>
      </w:r>
    </w:p>
    <w:p>
      <w:pPr>
        <w:pStyle w:val="ListBullet"/>
        <w:spacing w:after="40"/>
      </w:pPr>
      <w:r>
        <w:t>Permitir iniciar/cerrar sesión y recuperar acceso de forma segura.</w:t>
      </w:r>
    </w:p>
    <w:p>
      <w:pPr>
        <w:pStyle w:val="ListBullet"/>
        <w:spacing w:after="40"/>
      </w:pPr>
      <w:r>
        <w:t>Aplicar permisos por rol en backend; ocultar un botón en la interfaz no basta como control de seguridad.</w:t>
      </w:r>
    </w:p>
    <w:p>
      <w:pPr>
        <w:pStyle w:val="ListBullet"/>
        <w:spacing w:after="40"/>
      </w:pPr>
      <w:r>
        <w:t>Registrar quién crea, edita, asigna, cobra o cierra una orden.</w:t>
      </w:r>
    </w:p>
    <w:p>
      <w:pPr>
        <w:pStyle w:val="Heading2"/>
      </w:pPr>
      <w:r>
        <w:t>RF-02. Clientes</w:t>
      </w:r>
    </w:p>
    <w:p>
      <w:pPr>
        <w:pStyle w:val="ListBullet"/>
        <w:spacing w:after="40"/>
      </w:pPr>
      <w:r>
        <w:t>Registrar nombre, teléfono, correo opcional y notas de contacto.</w:t>
      </w:r>
    </w:p>
    <w:p>
      <w:pPr>
        <w:pStyle w:val="ListBullet"/>
        <w:spacing w:after="40"/>
      </w:pPr>
      <w:r>
        <w:t>Buscar por nombre o teléfono; validar duplicados de manera razonable.</w:t>
      </w:r>
    </w:p>
    <w:p>
      <w:pPr>
        <w:pStyle w:val="ListBullet"/>
        <w:spacing w:after="40"/>
      </w:pPr>
      <w:r>
        <w:t>Mostrar los datos personales solo a usuarios autorizados.</w:t>
      </w:r>
    </w:p>
    <w:p>
      <w:pPr>
        <w:pStyle w:val="Heading2"/>
      </w:pPr>
      <w:r>
        <w:t>RF-03. Vehículos</w:t>
      </w:r>
    </w:p>
    <w:p>
      <w:pPr>
        <w:pStyle w:val="ListBullet"/>
        <w:spacing w:after="40"/>
      </w:pPr>
      <w:r>
        <w:t>Registrar placa/código, marca, modelo, año opcional, tipo, kilometraje actual y cliente propietario.</w:t>
      </w:r>
    </w:p>
    <w:p>
      <w:pPr>
        <w:pStyle w:val="ListBullet"/>
        <w:spacing w:after="40"/>
      </w:pPr>
      <w:r>
        <w:t>Permitir varios vehículos por cliente y mantener el historial de cada vehículo.</w:t>
      </w:r>
    </w:p>
    <w:p>
      <w:pPr>
        <w:pStyle w:val="ListBullet"/>
        <w:spacing w:after="40"/>
      </w:pPr>
      <w:r>
        <w:t>No usar la placa como clave primaria; emplear un ID interno y una restricción de unicidad apropiada por taller.</w:t>
      </w:r>
    </w:p>
    <w:p>
      <w:pPr>
        <w:pStyle w:val="Heading2"/>
      </w:pPr>
      <w:r>
        <w:t>RF-04. Catálogo de servicios y repuestos</w:t>
      </w:r>
    </w:p>
    <w:p>
      <w:pPr>
        <w:pStyle w:val="ListBullet"/>
        <w:spacing w:after="40"/>
      </w:pPr>
      <w:r>
        <w:t>Administrar servicios, precio de referencia, duración estimada y estado activo/inactivo.</w:t>
      </w:r>
    </w:p>
    <w:p>
      <w:pPr>
        <w:pStyle w:val="ListBullet"/>
        <w:spacing w:after="40"/>
      </w:pPr>
      <w:r>
        <w:t>Permitir añadir repuestos/materiales a una orden con cantidad y precio unitario.</w:t>
      </w:r>
    </w:p>
    <w:p>
      <w:pPr>
        <w:pStyle w:val="ListBullet"/>
        <w:spacing w:after="40"/>
      </w:pPr>
      <w:r>
        <w:t>El stock automático debe implementarse solo si se confirma el alcance de inventario.</w:t>
      </w:r>
    </w:p>
    <w:p>
      <w:pPr>
        <w:pStyle w:val="Heading2"/>
      </w:pPr>
      <w:r>
        <w:t>RF-05. Órdenes de trabajo</w:t>
      </w:r>
    </w:p>
    <w:p>
      <w:pPr>
        <w:pStyle w:val="ListBullet"/>
        <w:spacing w:after="40"/>
      </w:pPr>
      <w:r>
        <w:t>Crear una orden con número legible, cliente, vehículo, fecha, motivo, diagnóstico, tareas, técnico asignado y estimación.</w:t>
      </w:r>
    </w:p>
    <w:p>
      <w:pPr>
        <w:pStyle w:val="ListBullet"/>
        <w:spacing w:after="40"/>
      </w:pPr>
      <w:r>
        <w:t>Usar estados controlados: borrador, recibida, diagnosticando, esperando_aprobacion, aprobada, en_proceso, lista, entregada y cancelada.</w:t>
      </w:r>
    </w:p>
    <w:p>
      <w:pPr>
        <w:pStyle w:val="ListBullet"/>
        <w:spacing w:after="40"/>
      </w:pPr>
      <w:r>
        <w:t>Registrar cambios de estado con usuario y fecha; impedir transiciones inválidas.</w:t>
      </w:r>
    </w:p>
    <w:p>
      <w:pPr>
        <w:pStyle w:val="ListBullet"/>
        <w:spacing w:after="40"/>
      </w:pPr>
      <w:r>
        <w:t>Guardar el precio acordado y el detalle de materiales como fotografía histórica para que cambios posteriores del catálogo no alteren órdenes antiguas.</w:t>
      </w:r>
    </w:p>
    <w:p>
      <w:pPr>
        <w:pStyle w:val="Heading2"/>
      </w:pPr>
      <w:r>
        <w:t>RF-06. Historial y mantenimiento</w:t>
      </w:r>
    </w:p>
    <w:p>
      <w:pPr>
        <w:pStyle w:val="ListBullet"/>
        <w:spacing w:after="40"/>
      </w:pPr>
      <w:r>
        <w:t>Listar las órdenes anteriores de un vehículo, fecha, kilometraje, servicios, observaciones y total.</w:t>
      </w:r>
    </w:p>
    <w:p>
      <w:pPr>
        <w:pStyle w:val="ListBullet"/>
        <w:spacing w:after="40"/>
      </w:pPr>
      <w:r>
        <w:t>Registrar próximo mantenimiento por fecha, kilometraje o ambos.</w:t>
      </w:r>
    </w:p>
    <w:p>
      <w:pPr>
        <w:pStyle w:val="ListBullet"/>
        <w:spacing w:after="40"/>
      </w:pPr>
      <w:r>
        <w:t>Mostrar alertas de mantenimiento vencido o próximo; evitar notificaciones repetidas sin control.</w:t>
      </w:r>
    </w:p>
    <w:p>
      <w:pPr>
        <w:pStyle w:val="Heading2"/>
      </w:pPr>
      <w:r>
        <w:t>RF-07. Equipo y asignaciones</w:t>
      </w:r>
    </w:p>
    <w:p>
      <w:pPr>
        <w:pStyle w:val="ListBullet"/>
        <w:spacing w:after="40"/>
      </w:pPr>
      <w:r>
        <w:t>Crear usuarios internos y asignar técnicos a órdenes.</w:t>
      </w:r>
    </w:p>
    <w:p>
      <w:pPr>
        <w:pStyle w:val="ListBullet"/>
        <w:spacing w:after="40"/>
      </w:pPr>
      <w:r>
        <w:t>Mostrar carga de trabajo y tareas pendientes por persona.</w:t>
      </w:r>
    </w:p>
    <w:p>
      <w:pPr>
        <w:pStyle w:val="ListBullet"/>
        <w:spacing w:after="40"/>
      </w:pPr>
      <w:r>
        <w:t>El tiempo de trabajo por técnico es opcional y debe requerir inicio/fin explícitos si se implementa.</w:t>
      </w:r>
    </w:p>
    <w:p>
      <w:pPr>
        <w:pStyle w:val="Heading2"/>
      </w:pPr>
      <w:r>
        <w:t>RF-08. Caja y finanzas básicas</w:t>
      </w:r>
    </w:p>
    <w:p>
      <w:pPr>
        <w:pStyle w:val="ListBullet"/>
        <w:spacing w:after="40"/>
      </w:pPr>
      <w:r>
        <w:t>Registrar cobros vinculados a una orden y gastos con concepto, importe, fecha, medio y usuario.</w:t>
      </w:r>
    </w:p>
    <w:p>
      <w:pPr>
        <w:pStyle w:val="ListBullet"/>
        <w:spacing w:after="40"/>
      </w:pPr>
      <w:r>
        <w:t>Separar ventas/ingresos brutos, gastos y saldo de caja; no presentar ingresos menos gastos como utilidad contable definitiva.</w:t>
      </w:r>
    </w:p>
    <w:p>
      <w:pPr>
        <w:pStyle w:val="ListBullet"/>
        <w:spacing w:after="40"/>
      </w:pPr>
      <w:r>
        <w:t>Implementar apertura y cierre de caja con saldo inicial, entradas, salidas, saldo esperado y diferencia.</w:t>
      </w:r>
    </w:p>
    <w:p>
      <w:pPr>
        <w:pStyle w:val="ListBullet"/>
        <w:spacing w:after="40"/>
      </w:pPr>
      <w:r>
        <w:t>No permitir editar silenciosamente movimientos ya cerrados; usar reversión/ajuste auditado.</w:t>
      </w:r>
    </w:p>
    <w:p>
      <w:pPr>
        <w:pStyle w:val="Heading2"/>
      </w:pPr>
      <w:r>
        <w:t>RF-09. Bot de mensajería</w:t>
      </w:r>
    </w:p>
    <w:p>
      <w:pPr>
        <w:pStyle w:val="ListBullet"/>
        <w:spacing w:after="40"/>
      </w:pPr>
      <w:r>
        <w:t>Permitir registrar una solicitud o consultar el estado de una orden mediante conversación guiada.</w:t>
      </w:r>
    </w:p>
    <w:p>
      <w:pPr>
        <w:pStyle w:val="ListBullet"/>
        <w:spacing w:after="40"/>
      </w:pPr>
      <w:r>
        <w:t>Verificar identidad antes de exponer historial, importes, teléfono u otra información privada.</w:t>
      </w:r>
    </w:p>
    <w:p>
      <w:pPr>
        <w:pStyle w:val="ListBullet"/>
        <w:spacing w:after="40"/>
      </w:pPr>
      <w:r>
        <w:t>Ofrecer opciones seguras: registrar solicitud, consultar estado, consultar próximo mantenimiento y pedir contacto humano.</w:t>
      </w:r>
    </w:p>
    <w:p>
      <w:pPr>
        <w:pStyle w:val="ListBullet"/>
        <w:spacing w:after="40"/>
      </w:pPr>
      <w:r>
        <w:t>Guardar el ID externo del mensaje para procesar webhooks de forma idempotente y evitar órdenes duplicadas.</w:t>
      </w:r>
    </w:p>
    <w:p>
      <w:pPr>
        <w:pStyle w:val="ListBullet"/>
        <w:spacing w:after="40"/>
      </w:pPr>
      <w:r>
        <w:t>Desarrollar primero un adaptador de prueba; integrar el proveedor real únicamente tras elegirlo y configurar sus credenciales.</w:t>
      </w:r>
    </w:p>
    <w:p>
      <w:pPr>
        <w:pStyle w:val="Heading2"/>
      </w:pPr>
      <w:r>
        <w:t>RF-10. Panel y reportes</w:t>
      </w:r>
    </w:p>
    <w:p>
      <w:pPr>
        <w:pStyle w:val="ListBullet"/>
        <w:spacing w:after="40"/>
      </w:pPr>
      <w:r>
        <w:t>Mostrar órdenes abiertas, trabajos atrasados, próximos mantenimientos y trabajos terminados.</w:t>
      </w:r>
    </w:p>
    <w:p>
      <w:pPr>
        <w:pStyle w:val="ListBullet"/>
        <w:spacing w:after="40"/>
      </w:pPr>
      <w:r>
        <w:t>Mostrar ingresos y gastos por rango de fechas, órdenes por estado y carga por técnico.</w:t>
      </w:r>
    </w:p>
    <w:p>
      <w:pPr>
        <w:pStyle w:val="ListBullet"/>
        <w:spacing w:after="40"/>
      </w:pPr>
      <w:r>
        <w:t>Permitir filtrar por fecha, estado, técnico y vehículo según permisos.</w:t>
      </w:r>
    </w:p>
    <w:p>
      <w:pPr>
        <w:pStyle w:val="ListBullet"/>
        <w:spacing w:after="40"/>
      </w:pPr>
      <w:r>
        <w:t>Los indicadores deben provenir de consultas verificables a la base de datos, no de cifras codificadas de ejemplo.</w:t>
      </w:r>
    </w:p>
    <w:p>
      <w:pPr>
        <w:pStyle w:val="Heading2"/>
      </w:pPr>
      <w:r>
        <w:t>RF-11. Portal de cliente</w:t>
      </w:r>
    </w:p>
    <w:p>
      <w:pPr>
        <w:pStyle w:val="ListBullet"/>
        <w:spacing w:after="40"/>
      </w:pPr>
      <w:r>
        <w:t>Ofrecer consulta responsive y limitada a los vehículos vinculados al cliente autenticado/verificado.</w:t>
      </w:r>
    </w:p>
    <w:p>
      <w:pPr>
        <w:pStyle w:val="ListBullet"/>
        <w:spacing w:after="40"/>
      </w:pPr>
      <w:r>
        <w:t>Mostrar historial resumido y próximo mantenimiento sin exponer datos de otros clientes.</w:t>
      </w:r>
    </w:p>
    <w:p>
      <w:pPr>
        <w:pStyle w:val="ListBullet"/>
        <w:spacing w:after="40"/>
      </w:pPr>
      <w:r>
        <w:t>Los enlaces de acceso temporal, si se usan, deben expirar y ser de un solo uso.</w:t>
      </w:r>
    </w:p>
    <w:p>
      <w:pPr>
        <w:pStyle w:val="Heading1"/>
      </w:pPr>
      <w:r>
        <w:t>4. Flujos principales de usuario</w:t>
      </w:r>
    </w:p>
    <w:p>
      <w:pPr>
        <w:pStyle w:val="Heading2"/>
      </w:pPr>
      <w:r>
        <w:t>4.1 Recepción de un vehículo</w:t>
      </w:r>
    </w:p>
    <w:p>
      <w:pPr>
        <w:pStyle w:val="ListNumber"/>
        <w:spacing w:after="40"/>
      </w:pPr>
      <w:r>
        <w:t>El empleado busca al cliente por teléfono o nombre; si no existe, lo registra.</w:t>
      </w:r>
    </w:p>
    <w:p>
      <w:pPr>
        <w:pStyle w:val="ListNumber"/>
        <w:spacing w:after="40"/>
      </w:pPr>
      <w:r>
        <w:t>Busca el vehículo por placa/código; si no existe, lo vincula al cliente.</w:t>
      </w:r>
    </w:p>
    <w:p>
      <w:pPr>
        <w:pStyle w:val="ListNumber"/>
        <w:spacing w:after="40"/>
      </w:pPr>
      <w:r>
        <w:t>Crea una orden, registra kilometraje, motivo y observaciones iniciales.</w:t>
      </w:r>
    </w:p>
    <w:p>
      <w:pPr>
        <w:pStyle w:val="ListNumber"/>
        <w:spacing w:after="40"/>
      </w:pPr>
      <w:r>
        <w:t>Asigna técnico y estado inicial; el sistema genera un número único de orden.</w:t>
      </w:r>
    </w:p>
    <w:p>
      <w:pPr>
        <w:pStyle w:val="ListNumber"/>
        <w:spacing w:after="40"/>
      </w:pPr>
      <w:r>
        <w:t>El cliente recibe confirmación solo si existe un canal de contacto configurado y ha autorizado la comunicación.</w:t>
      </w:r>
    </w:p>
    <w:p>
      <w:pPr>
        <w:pStyle w:val="Heading2"/>
      </w:pPr>
      <w:r>
        <w:t>4.2 Ejecución y entrega</w:t>
      </w:r>
    </w:p>
    <w:p>
      <w:pPr>
        <w:pStyle w:val="ListNumber"/>
        <w:spacing w:after="40"/>
      </w:pPr>
      <w:r>
        <w:t>El técnico consulta sus órdenes asignadas y registra diagnóstico y tareas.</w:t>
      </w:r>
    </w:p>
    <w:p>
      <w:pPr>
        <w:pStyle w:val="ListNumber"/>
        <w:spacing w:after="40"/>
      </w:pPr>
      <w:r>
        <w:t>Si hace falta autorización, la orden pasa a esperando_aprobacion; no se marca aprobada automáticamente.</w:t>
      </w:r>
    </w:p>
    <w:p>
      <w:pPr>
        <w:pStyle w:val="ListNumber"/>
        <w:spacing w:after="40"/>
      </w:pPr>
      <w:r>
        <w:t>Se agregan servicios y repuestos, se calcula el presupuesto y se registra la aprobación.</w:t>
      </w:r>
    </w:p>
    <w:p>
      <w:pPr>
        <w:pStyle w:val="ListNumber"/>
        <w:spacing w:after="40"/>
      </w:pPr>
      <w:r>
        <w:t>Al terminar, la orden pasa a lista; caja registra el cobro y se registra el movimiento financiero.</w:t>
      </w:r>
    </w:p>
    <w:p>
      <w:pPr>
        <w:pStyle w:val="ListNumber"/>
        <w:spacing w:after="40"/>
      </w:pPr>
      <w:r>
        <w:t>Al entregar el vehículo, la orden se cierra y se programa el próximo mantenimiento si corresponde.</w:t>
      </w:r>
    </w:p>
    <w:p>
      <w:pPr>
        <w:pStyle w:val="Heading2"/>
      </w:pPr>
      <w:r>
        <w:t>4.3 Consulta por bot</w:t>
      </w:r>
    </w:p>
    <w:p>
      <w:pPr>
        <w:pStyle w:val="ListNumber"/>
        <w:spacing w:after="40"/>
      </w:pPr>
      <w:r>
        <w:t>El bot identifica la intención del usuario mediante un menú o comandos limitados.</w:t>
      </w:r>
    </w:p>
    <w:p>
      <w:pPr>
        <w:pStyle w:val="ListNumber"/>
        <w:spacing w:after="40"/>
      </w:pPr>
      <w:r>
        <w:t>Para consultar una orden, solicita un dato de verificación adicional o usa un vínculo seguro de un solo uso.</w:t>
      </w:r>
    </w:p>
    <w:p>
      <w:pPr>
        <w:pStyle w:val="ListNumber"/>
        <w:spacing w:after="40"/>
      </w:pPr>
      <w:r>
        <w:t>La API verifica identidad, permisos y pertenencia del vehículo/orden al cliente.</w:t>
      </w:r>
    </w:p>
    <w:p>
      <w:pPr>
        <w:pStyle w:val="ListNumber"/>
        <w:spacing w:after="40"/>
      </w:pPr>
      <w:r>
        <w:t>El bot devuelve únicamente el estado permitido y ofrece escalar a una persona.</w:t>
      </w:r>
    </w:p>
    <w:p>
      <w:pPr>
        <w:pStyle w:val="ListNumber"/>
        <w:spacing w:after="40"/>
      </w:pPr>
      <w:r>
        <w:t>Se registra el evento, evitando almacenar secretos o datos innecesarios en logs.</w:t>
      </w:r>
    </w:p>
    <w:p>
      <w:pPr>
        <w:pStyle w:val="Heading1"/>
      </w:pPr>
      <w:r>
        <w:t>5. Pantallas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Componentes principales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Acciones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Acceso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Usuario/correo, contraseña, recuperación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Iniciar sesión, salir, recuperar acceso.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Panel principal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Tarjetas de órdenes, alertas, ingresos/gastos, tareas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Filtrar por período y abrir detalle.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Clientes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Tabla, búsqueda, ficha del cliente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Crear, editar, ver vehículos e historial.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Vehículos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Placa/código, marca/modelo, cliente, kilometraje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Registrar, actualizar datos y ver historial.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Órdenes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Tabla por estado, prioridad, técnico y fecha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Crear, asignar, cambiar estado, imprimir/exportar si se solicita.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Detalle de orden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Datos del vehículo, diagnóstico, servicios, repuestos, aprobaciones y pagos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Actualizar tareas, registrar aprobación y cierre.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Mantenimiento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Lista/calendario de vencimientos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Programar, marcar notificado, reprogramar.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Caja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Apertura, movimientos, pagos, gastos y cierre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Registrar entrada/salida y conciliar.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Equipo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Usuarios, roles, órdenes asignadas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Invitar, desactivar y asignar.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Portal del cliente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 de orden, historial resumido, próximo servicio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Consultar y solicitar contacto.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Configuración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Datos del taller, catálogo, estados, canal de mensajería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Configurar y probar conexiones.</w:t>
            </w:r>
          </w:p>
        </w:tc>
      </w:tr>
    </w:tbl>
    <w:p/>
    <w:p>
      <w:pPr>
        <w:pStyle w:val="Heading2"/>
      </w:pPr>
      <w:r>
        <w:t>5.1 Guía visual</w:t>
      </w:r>
    </w:p>
    <w:p>
      <w:pPr>
        <w:pStyle w:val="ListBullet"/>
        <w:spacing w:after="40"/>
      </w:pPr>
      <w:r>
        <w:t>Tomar como referencia la estética oscura, minimalista y de alto contraste observada en los vídeos, sin copiar logotipos o elementos de marca sin autorización.</w:t>
      </w:r>
    </w:p>
    <w:p>
      <w:pPr>
        <w:pStyle w:val="ListBullet"/>
        <w:spacing w:after="40"/>
      </w:pPr>
      <w:r>
        <w:t>Usar navegación clara, tipografía legible, tarjetas con bordes discretos y estados identificables también mediante texto/icono, no solo color.</w:t>
      </w:r>
    </w:p>
    <w:p>
      <w:pPr>
        <w:pStyle w:val="ListBullet"/>
        <w:spacing w:after="40"/>
      </w:pPr>
      <w:r>
        <w:t>Diseñar primero para móvil: botones táctiles, formularios cortos y tablas convertidas en tarjetas en pantallas pequeñas.</w:t>
      </w:r>
    </w:p>
    <w:p>
      <w:pPr>
        <w:pStyle w:val="ListBullet"/>
        <w:spacing w:after="40"/>
      </w:pPr>
      <w:r>
        <w:t>Incluir estados vacíos, carga, error y confirmación; no dejar pantallas negras o componentes sin explicación.</w:t>
      </w:r>
    </w:p>
    <w:p>
      <w:pPr>
        <w:pStyle w:val="ListBullet"/>
        <w:spacing w:after="40"/>
      </w:pPr>
      <w:r>
        <w:t>No mostrar información financiera o personal en el portal público ni en capturas de demostración.</w:t>
      </w:r>
    </w:p>
    <w:p>
      <w:pPr>
        <w:pStyle w:val="Heading1"/>
      </w:pPr>
      <w:r>
        <w:t>6. Arquitectura técnica recomendada</w:t>
      </w:r>
    </w:p>
    <w:p>
      <w:r>
        <w:t>Para un primer producto mantenible se recomienda un monolito modular con Django. Evitar microservicios al inicio: el núcleo de negocio, la API y el panel pueden desplegarse como una sola aplicación y separarse después si el crecimiento lo exige.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Tecnología propuesta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Python 3.12+ y Django LTS compatible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Reglas de negocio, autenticación, permisos y panel administrativo.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API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Django REST Framework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Endpoints para frontend, portal y bot.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Base de datos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Datos transaccionales, relaciones, restricciones y consultas.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Django templates + Bootstrap/Tailwind y JavaScript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Interfaz responsive; elegir un solo sistema de estilos.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Tareas asíncronas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Celery + Redis, cuando sea necesario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Recordatorios, envío de mensajes y tareas programadas.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Archivos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Almacenamiento local en desarrollo; objeto privado en producción si se requiere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Fotos/documentos con acceso controlado.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Pruebas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pytest o unittest + pruebas Django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Reglas, permisos, API y flujos críticos.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Despliegue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Docker opcional, HTTPS, variables de entorno y PostgreSQL gestionado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Entornos reproducibles y configuración segura.</w:t>
            </w:r>
          </w:p>
        </w:tc>
      </w:tr>
    </w:tbl>
    <w:p/>
    <w:p>
      <w:pPr>
        <w:pStyle w:val="Heading2"/>
      </w:pPr>
      <w:r>
        <w:t>6.1 Estructura de proyecto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>taller_app/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config/                 # settings, urls, asgi/wsgi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apps/accounts/          # usuarios, roles y permisos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apps/customers/         # clientes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apps/vehicles/          # vehículos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apps/catalog/           # servicios y repuestos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apps/workorders/        # órdenes, tareas, estados y asignaciones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apps/maintenance/       # intervalos, recordatorios y vencimientos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apps/finance/            # caja, cobros y gastos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apps/messaging/          # adaptadores del bot y webhooks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apps/portal/             # vistas de cliente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apps/audit/              # eventos de auditoría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templates/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static/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tests/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manage.py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requirements.txt o pyproject.toml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.env.example</w:t>
      </w:r>
    </w:p>
    <w:p>
      <w:pPr>
        <w:spacing w:after="40"/>
        <w:ind w:left="288"/>
      </w:pPr>
      <w:r>
        <w:rPr>
          <w:rFonts w:ascii="Consolas" w:hAnsi="Consolas"/>
          <w:color w:val="333333"/>
          <w:sz w:val="16"/>
        </w:rPr>
        <w:t xml:space="preserve">  README.md</w:t>
      </w:r>
    </w:p>
    <w:p>
      <w:pPr>
        <w:pStyle w:val="Heading1"/>
      </w:pPr>
      <w:r>
        <w:t>7. Modelo de datos propuesto</w:t>
      </w:r>
    </w:p>
    <w:p>
      <w:r>
        <w:t>Usar claves primarias internas (UUID o BIGINT), claves foráneas, restricciones e índices. Los nombres de campos siguientes son una propuesta inicial; el agente debe generar migraciones y documentar cualquier cambio.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Campos principales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Relaciones/reglas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Workshop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name, tax_id opcional, phone, address, timezone, created_at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Raíz de los datos del taller; añadir workshop_id a entidades si se prevé SaaS multi-taller.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 / Membership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email, password_hash, is_active; workshop_id, role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Usuario autenticado; un usuario puede pertenecer a uno o varios talleres si se confirma multiempresa.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workshop_id, full_name, phone, email opcional, notes, created_at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Índice por teléfono/nombre; proteger datos personales.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Vehicle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workshop_id, customer_id, plate/code, make, model, year, mileage, type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FK al cliente; unicidad de placa dentro del ámbito acordado.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Service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workshop_id, name, description, default_price, active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Precio de catálogo; las órdenes conservan precio histórico.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Part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workshop_id, sku, name, unit_price, stock opcional, active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Inventario opcional; decidir si se controla stock y unidades.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WorkOrder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workshop_id, order_number, customer_id, vehicle_id, assigned_to, status, opened_at, closed_at, mileage, complaint, diagnosis, notes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Número único por taller; transiciones válidas; conservar historial.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WorkOrderLine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work_order_id, line_type, service_id/part_id opcionales, description_snapshot, quantity, unit_price, line_total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Snapshot de descripción/precio; total calculado en servidor.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WorkOrderEvent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work_order_id, actor_id, old_status, new_status, note, created_at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Historial de cambios inmutable para auditoría.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MaintenancePlan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vehicle_id, service_name, due_date, due_mileage, last_completed_at, status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Alertas por fecha o kilometraje; prevenir duplicados.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Payment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work_order_id, amount, method, reference, paid_at, recorded_by, status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Importe positivo y moneda explícita; reversión auditada.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Expense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workshop_id, concept, amount, category, method, spent_at, recorded_by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Separar gasto operativo de pago de cliente.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CashSession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workshop_id, opened_by, opening_amount, opened_at, closed_by, closing_amount, expected_amount, difference, status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Una caja abierta por punto/usuario según regla definida.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CashMovement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cash_session_id, payment_id opcional, expense_id opcional, type, amount, created_at, created_by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duplicar movimientos al reintentar; conciliación.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BotConversation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provider, external_user_id, verified_customer_id opcional, status, last_message_at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guardar más contenido personal del necesario.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InboundMessage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provider_message_id, conversation_id, payload_hash, received_at, processed_at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externo único para idempotencia.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ReminderLog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maintenance_plan_id, channel, scheduled_at, sent_at, status, provider_ref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Registrar resultado de envío y evitar repeticiones.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AuditLog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actor_id, workshop_id, action, entity_type, entity_id, timestamp, metadata segura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almacenar contraseñas, tokens ni datos de pago sensibles.</w:t>
            </w:r>
          </w:p>
        </w:tc>
      </w:tr>
    </w:tbl>
    <w:p/>
    <w:p>
      <w:pPr>
        <w:pStyle w:val="Heading2"/>
      </w:pPr>
      <w:r>
        <w:t>7.1 Reglas de integridad</w:t>
      </w:r>
    </w:p>
    <w:p>
      <w:pPr>
        <w:pStyle w:val="ListBullet"/>
        <w:spacing w:after="40"/>
      </w:pPr>
      <w:r>
        <w:t>Usar Decimal/Numeric para importes, nunca float.</w:t>
      </w:r>
    </w:p>
    <w:p>
      <w:pPr>
        <w:pStyle w:val="ListBullet"/>
        <w:spacing w:after="40"/>
      </w:pPr>
      <w:r>
        <w:t>Calcular totales en backend y validarlos dentro de una transacción.</w:t>
      </w:r>
    </w:p>
    <w:p>
      <w:pPr>
        <w:pStyle w:val="ListBullet"/>
        <w:spacing w:after="40"/>
      </w:pPr>
      <w:r>
        <w:t>Definir explícitamente la moneda y zona horaria del taller; no codificar una moneda sin confirmación.</w:t>
      </w:r>
    </w:p>
    <w:p>
      <w:pPr>
        <w:pStyle w:val="ListBullet"/>
        <w:spacing w:after="40"/>
      </w:pPr>
      <w:r>
        <w:t>Usar transacciones atómicas al registrar cobro y movimiento de caja.</w:t>
      </w:r>
    </w:p>
    <w:p>
      <w:pPr>
        <w:pStyle w:val="ListBullet"/>
        <w:spacing w:after="40"/>
      </w:pPr>
      <w:r>
        <w:t>Añadir índices a placa/código, número de orden, teléfono, estado y fechas consultadas con frecuencia.</w:t>
      </w:r>
    </w:p>
    <w:p>
      <w:pPr>
        <w:pStyle w:val="ListBullet"/>
        <w:spacing w:after="40"/>
      </w:pPr>
      <w:r>
        <w:t>Preferir baja lógica para clientes, servicios y usuarios cuando exista historial relacionado; no borrar órdenes con pagos asociados.</w:t>
      </w:r>
    </w:p>
    <w:p>
      <w:pPr>
        <w:pStyle w:val="ListBullet"/>
        <w:spacing w:after="40"/>
      </w:pPr>
      <w:r>
        <w:t>No almacenar datos de tarjeta ni contraseñas de terceros.</w:t>
      </w:r>
    </w:p>
    <w:p>
      <w:pPr>
        <w:pStyle w:val="Heading1"/>
      </w:pPr>
      <w:r>
        <w:t>8. API inicial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Método y ruta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Permiso/regla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 /api/auth/login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Iniciar sesión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Límite de intentos y protección contra fuerza bruta.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GET/POST /api/customers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Listar/crear clientes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Solo personal autenticado del taller.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GET/POST /api/vehicles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Listar/crear vehículos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Filtrar siempre por taller autorizado.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 /api/vehicles/{id}/history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Historial del vehículo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Comprobar pertenencia y rol.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GET/POST /api/work-orders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Listar/crear órdenes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Validar cliente, vehículo y taller.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GET/PATCH /api/work-orders/{id}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Consultar/actualizar orden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Permisos según rol y transiciones de estado.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 /api/work-orders/{id}/payments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Registrar pago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Permiso de caja; idempotencia y transacción.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GET/POST /api/maintenance-plans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Mantenimientos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Personal autorizado.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 /api/reports/summary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Indicadores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Acceso financiero restringido.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 /api/webhooks/{provider}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Recibir eventos del bot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Verificar firma del proveedor y deduplicar mensajes.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 /portal/vehicle/{token}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Consulta temporal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Token aleatorio, expirable, revocable y de alcance limitado.</w:t>
            </w:r>
          </w:p>
        </w:tc>
      </w:tr>
    </w:tbl>
    <w:p/>
    <w:p>
      <w:r>
        <w:t>Las rutas son orientativas. El agente debe documentar los contratos JSON, códigos HTTP, validaciones y ejemplos de error. No debe exponer endpoints sensibles sin autenticación ni confiar en IDs enviados por el navegador.</w:t>
      </w:r>
    </w:p>
    <w:p>
      <w:pPr>
        <w:pStyle w:val="Heading1"/>
      </w:pPr>
      <w:r>
        <w:t>9. Reglas financieras y de caja</w:t>
      </w:r>
    </w:p>
    <w:p>
      <w:pPr>
        <w:pStyle w:val="ListBullet"/>
        <w:spacing w:after="40"/>
      </w:pPr>
      <w:r>
        <w:t>Ingresos cobrados = suma de pagos válidos dentro del período; no confundir con presupuestos o facturas pendientes.</w:t>
      </w:r>
    </w:p>
    <w:p>
      <w:pPr>
        <w:pStyle w:val="ListBullet"/>
        <w:spacing w:after="40"/>
      </w:pPr>
      <w:r>
        <w:t>Gastos = suma de gastos válidos del período, excluyendo registros anulados/revertidos según una política documentada.</w:t>
      </w:r>
    </w:p>
    <w:p>
      <w:pPr>
        <w:pStyle w:val="ListBullet"/>
        <w:spacing w:after="40"/>
      </w:pPr>
      <w:r>
        <w:t>Flujo neto simple = ingresos cobrados − gastos registrados. Este indicador no equivale necesariamente a utilidad contable.</w:t>
      </w:r>
    </w:p>
    <w:p>
      <w:pPr>
        <w:pStyle w:val="ListBullet"/>
        <w:spacing w:after="40"/>
      </w:pPr>
      <w:r>
        <w:t>Saldo esperado de caja = saldo inicial + entradas en efectivo − salidas en efectivo; pagos por transferencia/tarjeta no deben sumarse a efectivo físico.</w:t>
      </w:r>
    </w:p>
    <w:p>
      <w:pPr>
        <w:pStyle w:val="ListBullet"/>
        <w:spacing w:after="40"/>
      </w:pPr>
      <w:r>
        <w:t>El sistema debe distinguir medio de pago, estado del pago, fecha efectiva y sesión de caja.</w:t>
      </w:r>
    </w:p>
    <w:p>
      <w:pPr>
        <w:pStyle w:val="ListBullet"/>
        <w:spacing w:after="40"/>
      </w:pPr>
      <w:r>
        <w:t>Un cierre no debe modificar importes originales; las diferencias se guardan como dato de conciliación y requieren explicación opcional/obligatoria según configuración.</w:t>
      </w:r>
    </w:p>
    <w:p>
      <w:pPr>
        <w:pStyle w:val="Heading1"/>
      </w:pPr>
      <w:r>
        <w:t>10. Seguridad, privacidad y confiabilidad</w:t>
      </w:r>
    </w:p>
    <w:p>
      <w:pPr>
        <w:pStyle w:val="ListBullet"/>
        <w:spacing w:after="40"/>
      </w:pPr>
      <w:r>
        <w:t>Guardar contraseñas con el sistema seguro de Django; nunca en texto plano.</w:t>
      </w:r>
    </w:p>
    <w:p>
      <w:pPr>
        <w:pStyle w:val="ListBullet"/>
        <w:spacing w:after="40"/>
      </w:pPr>
      <w:r>
        <w:t>Usar HTTPS en producción, cookies seguras, protección CSRF y sesiones con configuración segura.</w:t>
      </w:r>
    </w:p>
    <w:p>
      <w:pPr>
        <w:pStyle w:val="ListBullet"/>
        <w:spacing w:after="40"/>
      </w:pPr>
      <w:r>
        <w:t>Validar autorización en cada vista, endpoint, consulta de objetos y acción del bot.</w:t>
      </w:r>
    </w:p>
    <w:p>
      <w:pPr>
        <w:pStyle w:val="ListBullet"/>
        <w:spacing w:after="40"/>
      </w:pPr>
      <w:r>
        <w:t>Si es multi-taller, filtrar cada consulta por el taller autorizado para evitar exposición cruzada entre clientes.</w:t>
      </w:r>
    </w:p>
    <w:p>
      <w:pPr>
        <w:pStyle w:val="ListBullet"/>
        <w:spacing w:after="40"/>
      </w:pPr>
      <w:r>
        <w:t>Mantener secretos en variables de entorno; versionar solo un .env.example sin credenciales reales.</w:t>
      </w:r>
    </w:p>
    <w:p>
      <w:pPr>
        <w:pStyle w:val="ListBullet"/>
        <w:spacing w:after="40"/>
      </w:pPr>
      <w:r>
        <w:t>Verificar firma de webhooks y registrar eventos de forma idempotente.</w:t>
      </w:r>
    </w:p>
    <w:p>
      <w:pPr>
        <w:pStyle w:val="ListBullet"/>
        <w:spacing w:after="40"/>
      </w:pPr>
      <w:r>
        <w:t>Aplicar límites de frecuencia a login, bot y endpoints públicos; evitar revelar si un correo/teléfono está registrado.</w:t>
      </w:r>
    </w:p>
    <w:p>
      <w:pPr>
        <w:pStyle w:val="ListBullet"/>
        <w:spacing w:after="40"/>
      </w:pPr>
      <w:r>
        <w:t>Minimizar datos personales, definir retención y respaldos, y probar la restauración.</w:t>
      </w:r>
    </w:p>
    <w:p>
      <w:pPr>
        <w:pStyle w:val="ListBullet"/>
        <w:spacing w:after="40"/>
      </w:pPr>
      <w:r>
        <w:t>No enviar datos sensibles completos a servicios externos de IA; anonimizar lo que no sea necesario.</w:t>
      </w:r>
    </w:p>
    <w:p>
      <w:pPr>
        <w:pStyle w:val="ListBullet"/>
        <w:spacing w:after="40"/>
      </w:pPr>
      <w:r>
        <w:t>Crear auditoría para cambios financieros, permisos, estados de órdenes y consultas administrativas críticas.</w:t>
      </w:r>
    </w:p>
    <w:p>
      <w:pPr>
        <w:pStyle w:val="Heading1"/>
      </w:pPr>
      <w:r>
        <w:t>11. Plan de desarrollo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Entregables</w:t>
            </w:r>
          </w:p>
        </w:tc>
        <w:tc>
          <w:tcPr>
            <w:tcW w:type="dxa" w:w="3312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de salida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0. Confirmación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Decisiones de negocio, historias de usuario, diagramas y wireframes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 propietario aprueba alcance, roles, moneda, canal y reglas.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Base técnica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Repositorio, Django, PostgreSQL, configuración, usuarios, roles y migraciones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Instalación reproducible y pruebas básicas pasan.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2. Núcleo operativo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Clientes, vehículos, catálogo y órdenes de trabajo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Crear y completar una orden de punta a punta.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3. Historial y mantenimiento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Historial por vehículo, reglas de vencimiento y registro de recordatorios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Pruebas de fecha/kilometraje y deduplicación pasan.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4. Caja y reportes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Pagos, gastos, sesiones de caja, cierres y panel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Totales conciliados con casos de prueba.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5. Portal y bot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Consulta protegida, adaptador de bot, webhooks y escalado humano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Identidad verificada, eventos duplicados no duplican operaciones.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6. Endurecimiento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Permisos, auditoría, pruebas de seguridad, backups y documentación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Checklist de seguridad y restauración aprobado.</w:t>
            </w:r>
          </w:p>
        </w:tc>
      </w:tr>
      <w:tr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7. Despliegue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Servidor, dominio/HTTPS, variables, monitorización y guía operativa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Prueba de aceptación en entorno de producción.</w:t>
            </w:r>
          </w:p>
        </w:tc>
      </w:tr>
    </w:tbl>
    <w:p/>
    <w:p>
      <w:r>
        <w:t>No fijar fechas de entrega hasta que se confirme el alcance. El agente debe completar cada fase con código ejecutable, migraciones, pruebas y documentación, no solo con archivos de ejemplo o pantallas estáticas.</w:t>
      </w:r>
    </w:p>
    <w:p>
      <w:pPr>
        <w:pStyle w:val="Heading1"/>
      </w:pPr>
      <w:r>
        <w:t>12. Pruebas de aceptación mínimas</w:t>
      </w:r>
    </w:p>
    <w:p>
      <w:pPr>
        <w:pStyle w:val="ListBullet"/>
        <w:spacing w:after="40"/>
      </w:pPr>
      <w:r>
        <w:t>☐ Un usuario sin permiso financiero no puede abrir la caja ni consultar reportes de ingresos.</w:t>
      </w:r>
    </w:p>
    <w:p>
      <w:pPr>
        <w:pStyle w:val="ListBullet"/>
        <w:spacing w:after="40"/>
      </w:pPr>
      <w:r>
        <w:t>☐ Un cliente no puede consultar un vehículo perteneciente a otro cliente cambiando el ID de la URL.</w:t>
      </w:r>
    </w:p>
    <w:p>
      <w:pPr>
        <w:pStyle w:val="ListBullet"/>
        <w:spacing w:after="40"/>
      </w:pPr>
      <w:r>
        <w:t>☐ La placa de un vehículo no puede duplicarse dentro del ámbito de unicidad definido.</w:t>
      </w:r>
    </w:p>
    <w:p>
      <w:pPr>
        <w:pStyle w:val="ListBullet"/>
        <w:spacing w:after="40"/>
      </w:pPr>
      <w:r>
        <w:t>☐ El total de una orden se calcula en servidor y no se acepta un total manipulado desde el navegador.</w:t>
      </w:r>
    </w:p>
    <w:p>
      <w:pPr>
        <w:pStyle w:val="ListBullet"/>
        <w:spacing w:after="40"/>
      </w:pPr>
      <w:r>
        <w:t>☐ No se puede pasar de recibida a entregada saltándose los estados requeridos, salvo regla aprobada.</w:t>
      </w:r>
    </w:p>
    <w:p>
      <w:pPr>
        <w:pStyle w:val="ListBullet"/>
        <w:spacing w:after="40"/>
      </w:pPr>
      <w:r>
        <w:t>☐ Al registrar un pago, el pago y su movimiento de caja se guardan juntos o no se guarda ninguno.</w:t>
      </w:r>
    </w:p>
    <w:p>
      <w:pPr>
        <w:pStyle w:val="ListBullet"/>
        <w:spacing w:after="40"/>
      </w:pPr>
      <w:r>
        <w:t>☐ Reenviar el mismo webhook no crea dos órdenes ni dos pagos.</w:t>
      </w:r>
    </w:p>
    <w:p>
      <w:pPr>
        <w:pStyle w:val="ListBullet"/>
        <w:spacing w:after="40"/>
      </w:pPr>
      <w:r>
        <w:t>☐ Un recordatorio marcado como enviado no vuelve a enviarse sin una nueva programación explícita.</w:t>
      </w:r>
    </w:p>
    <w:p>
      <w:pPr>
        <w:pStyle w:val="ListBullet"/>
        <w:spacing w:after="40"/>
      </w:pPr>
      <w:r>
        <w:t>☐ Las órdenes antiguas conservan sus precios y descripciones aunque cambie el catálogo.</w:t>
      </w:r>
    </w:p>
    <w:p>
      <w:pPr>
        <w:pStyle w:val="ListBullet"/>
        <w:spacing w:after="40"/>
      </w:pPr>
      <w:r>
        <w:t>☐ El cierre de caja calcula y conserva la diferencia entre saldo esperado y saldo contado.</w:t>
      </w:r>
    </w:p>
    <w:p>
      <w:pPr>
        <w:pStyle w:val="ListBullet"/>
        <w:spacing w:after="40"/>
      </w:pPr>
      <w:r>
        <w:t>☐ La aplicación funciona en pantalla móvil y muestra mensajes comprensibles ante errores de validación.</w:t>
      </w:r>
    </w:p>
    <w:p>
      <w:pPr>
        <w:pStyle w:val="ListBullet"/>
        <w:spacing w:after="40"/>
      </w:pPr>
      <w:r>
        <w:t>☐ Las pruebas automatizadas pueden ejecutarse con un comando documentado desde una instalación limpia.</w:t>
      </w:r>
    </w:p>
    <w:p>
      <w:pPr>
        <w:pStyle w:val="Heading1"/>
      </w:pPr>
      <w:r>
        <w:t>13. Decisiones que el agente no debe inventar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 pendiente</w:t>
            </w:r>
          </w:p>
        </w:tc>
        <w:tc>
          <w:tcPr>
            <w:tcW w:type="dxa" w:w="4968"/>
            <w:vAlign w:val="center"/>
            <w:shd w:fill="245B7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Opciones/impacto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Tipo de taller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Solo motocicletas o también automóviles; afecta campos y catálogo.</w:t>
            </w:r>
          </w:p>
        </w:tc>
      </w:tr>
      <w:tr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Modelo de negocio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 taller o SaaS multi-taller; afecta aislamiento de datos, membresías y facturación.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País/moneda/impuestos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Confirmar moneda, impuestos y requisitos legales antes de cálculos fiscales.</w:t>
            </w:r>
          </w:p>
        </w:tc>
      </w:tr>
      <w:tr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Mensajería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WhatsApp Business Platform, Telegram u otro proveedor; requiere credenciales y políticas propias.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Inventario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Sin stock, stock simple o lotes/almacenes; evitar construir un módulo grande sin aprobación.</w:t>
            </w:r>
          </w:p>
        </w:tc>
      </w:tr>
      <w:tr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Aprobación del cliente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Firma, código, enlace o confirmación presencial; definir evidencia aceptable.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Portal público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Inicio de sesión, OTP o enlace temporal; elegir método seguro.</w:t>
            </w:r>
          </w:p>
        </w:tc>
      </w:tr>
      <w:tr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Caja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Caja única o por sede/usuario; define reglas de sesión y conciliación.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Notificaciones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Canales, consentimiento, horarios, idioma, frecuencia y mecanismo para darse de baja.</w:t>
            </w:r>
          </w:p>
        </w:tc>
      </w:tr>
      <w:tr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Facturación</w:t>
            </w:r>
          </w:p>
        </w:tc>
        <w:tc>
          <w:tcPr>
            <w:tcW w:type="dxa" w:w="496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Recibos internos o integración fiscal oficial; no afirmar cumplimiento sin validar normativa.</w:t>
            </w:r>
          </w:p>
        </w:tc>
      </w:tr>
    </w:tbl>
    <w:p/>
    <w:p>
      <w:pPr>
        <w:pStyle w:val="Heading1"/>
      </w:pPr>
      <w:r>
        <w:t>14. Instrucción maestra para el agente de IA</w:t>
      </w:r>
    </w:p>
    <w:p>
      <w:r>
        <w:t>El siguiente bloque puede copiarse como prompt inicial en el agente que desarrollará el proyecto. Debe complementarse con las decisiones pendientes de la sección anterior.</w:t>
      </w:r>
    </w:p>
    <w:p>
      <w:pPr>
        <w:spacing w:before="100" w:after="160"/>
        <w:ind w:left="259" w:right="259"/>
      </w:pPr>
      <w:r>
        <w:rPr>
          <w:rFonts w:ascii="Consolas" w:hAnsi="Consolas"/>
          <w:color w:val="263238"/>
          <w:sz w:val="16"/>
        </w:rPr>
        <w:t>Actúa como arquitecto de software y desarrollador senior especializado en Python. Desarrolla una aplicación web responsive de gestión para talleres mecánicos basándote en la especificación funcional de este documento.</w:t>
        <w:br/>
        <w:br/>
        <w:t>STACK BASE: Python 3.12 o versión compatible con la versión LTS de Django elegida, Django, Django REST Framework, PostgreSQL, HTML/CSS/JavaScript y un sistema de estilos consistente. Usa Celery/Redis solo cuando las tareas asíncronas sean necesarias. Mantén un monolito modular inicialmente.</w:t>
        <w:br/>
        <w:br/>
        <w:t>REGLAS DE TRABAJO:</w:t>
        <w:br/>
        <w:t>1. Antes de programar, lee el documento completo y entrega un plan de implementación, modelo de datos y decisiones pendientes. No inventes decisiones de negocio críticas: documenta las opciones y usa valores configurables cuando sea posible.</w:t>
        <w:br/>
        <w:t>2. Implementa por fases: base técnica; clientes y vehículos; órdenes; historial/mantenimiento; caja/reportes; portal/bot; seguridad y despliegue.</w:t>
        <w:br/>
        <w:t>3. Entrega código ejecutable y coherente, no pseudocódigo ni botones sin funcionalidad. Incluye migraciones, validaciones, pruebas automatizadas, .env.example, requirements/pyproject, README y datos de demostración claramente ficticios.</w:t>
        <w:br/>
        <w:t>4. Mantén la lógica de negocio en servicios/modelos del backend. El navegador y el bot nunca son fuentes confiables para precios, permisos, totales, identidad ni transiciones de estado.</w:t>
        <w:br/>
        <w:t>5. Aplica autorización por objeto y aislamiento por taller si el sistema es multi-tenant. Protege datos personales, usa transacciones para pagos/caja, registra auditoría y procesa webhooks de forma idempotente.</w:t>
        <w:br/>
        <w:t>6. Usa Decimal/Numeric para dinero. Separa ingresos cobrados, gastos, flujo neto y efectivo físico. Documenta las fórmulas.</w:t>
        <w:br/>
        <w:t>7. No conectes servicios externos reales, no envíes mensajes ni realices cobros hasta que se configuren proveedor, credenciales, consentimiento y entorno de prueba. Crea interfaces/adaptadores y un modo simulado para desarrollo.</w:t>
        <w:br/>
        <w:t>8. Después de cada fase, ejecuta pruebas, informa qué funciona, qué falta y cómo reproducirlo. No declares una tarea terminada si las pruebas no pasan o si solo existe una maqueta visual.</w:t>
        <w:br/>
        <w:t>9. Incluye instrucciones exactas para instalar, configurar variables, crear la base de datos, ejecutar migraciones, crear el administrador, iniciar el servidor y ejecutar pruebas.</w:t>
        <w:br/>
        <w:t>10. Antes de desplegar, revisa secretos, DEBUG, ALLOWED_HOSTS, HTTPS, CSRF, permisos, copias de seguridad, restauración y logs.</w:t>
        <w:br/>
        <w:br/>
        <w:t>CRITERIOS DE ACEPTACIÓN: debe poder registrarse un cliente y su vehículo, abrir una orden, asignar un técnico, añadir servicios y repuestos, cambiar estados válidos, consultar el historial, registrar un pago y gasto, cerrar caja y consultar reportes coherentes. Los datos de un cliente no deben ser accesibles por otro. Los webhooks duplicados no deben duplicar operaciones. Todas estas rutas críticas deben estar cubiertas por pruebas.</w:t>
        <w:br/>
        <w:br/>
        <w:t>Primera respuesta requerida: (a) resumen de arquitectura, (b) lista de decisiones que necesitan confirmación, (c) estructura de carpetas, (d) esquema de datos, (e) plan por fases y (f) riesgos. Después espera confirmación para las decisiones críticas o procede con defaults explícitos y reversibles cuando no bloqueen el MVP.</w:t>
      </w:r>
    </w:p>
    <w:p>
      <w:pPr>
        <w:pStyle w:val="Heading1"/>
      </w:pPr>
      <w:r>
        <w:t>15. Lista de verificación antes de dar por terminado el MVP</w:t>
      </w:r>
    </w:p>
    <w:p>
      <w:pPr>
        <w:pStyle w:val="ListBullet"/>
        <w:spacing w:after="40"/>
      </w:pPr>
      <w:r>
        <w:t>☐ El propietario confirma alcance, roles, moneda, canal de bot y regla de caja.</w:t>
      </w:r>
    </w:p>
    <w:p>
      <w:pPr>
        <w:pStyle w:val="ListBullet"/>
        <w:spacing w:after="40"/>
      </w:pPr>
      <w:r>
        <w:t>☐ Se puede instalar desde cero siguiendo únicamente el README.</w:t>
      </w:r>
    </w:p>
    <w:p>
      <w:pPr>
        <w:pStyle w:val="ListBullet"/>
        <w:spacing w:after="40"/>
      </w:pPr>
      <w:r>
        <w:t>☐ Todas las migraciones se aplican correctamente en una base de datos vacía.</w:t>
      </w:r>
    </w:p>
    <w:p>
      <w:pPr>
        <w:pStyle w:val="ListBullet"/>
        <w:spacing w:after="40"/>
      </w:pPr>
      <w:r>
        <w:t>☐ El flujo completo de una orden se prueba con datos ficticios.</w:t>
      </w:r>
    </w:p>
    <w:p>
      <w:pPr>
        <w:pStyle w:val="ListBullet"/>
        <w:spacing w:after="40"/>
      </w:pPr>
      <w:r>
        <w:t>☐ Los cálculos de caja se verifican con ejemplos manuales conocidos.</w:t>
      </w:r>
    </w:p>
    <w:p>
      <w:pPr>
        <w:pStyle w:val="ListBullet"/>
        <w:spacing w:after="40"/>
      </w:pPr>
      <w:r>
        <w:t>☐ Los permisos se prueban con al menos administrador, técnico y cliente.</w:t>
      </w:r>
    </w:p>
    <w:p>
      <w:pPr>
        <w:pStyle w:val="ListBullet"/>
        <w:spacing w:after="40"/>
      </w:pPr>
      <w:r>
        <w:t>☐ El bot de pruebas no revela datos personales sin verificación.</w:t>
      </w:r>
    </w:p>
    <w:p>
      <w:pPr>
        <w:pStyle w:val="ListBullet"/>
        <w:spacing w:after="40"/>
      </w:pPr>
      <w:r>
        <w:t>☐ Las pruebas automatizadas pasan y los errores se registran sin exponer secretos.</w:t>
      </w:r>
    </w:p>
    <w:p>
      <w:pPr>
        <w:pStyle w:val="ListBullet"/>
        <w:spacing w:after="40"/>
      </w:pPr>
      <w:r>
        <w:t>☐ Se ha probado crear y restaurar una copia de seguridad.</w:t>
      </w:r>
    </w:p>
    <w:p>
      <w:pPr>
        <w:pStyle w:val="ListBullet"/>
        <w:spacing w:after="40"/>
      </w:pPr>
      <w:r>
        <w:t>☐ Se entrega un resumen de funcionalidades reales, limitaciones conocidas y tareas pendientes.</w:t>
      </w:r>
    </w:p>
    <w:p>
      <w:pPr>
        <w:pStyle w:val="Heading1"/>
      </w:pPr>
      <w:r>
        <w:t>16. Conclusión</w:t>
      </w:r>
    </w:p>
    <w:p>
      <w:r>
        <w:t>La prioridad es construir primero un núcleo fiable para clientes, vehículos y órdenes de trabajo. El historial y los recordatorios aportan continuidad al servicio; la caja aporta control operativo; el portal y el bot facilitan la atención desde el teléfono. La integración de mensajería y cualquier función fiscal deben añadirse después de confirmar proveedores y reglas reales. El resultado debe ser una aplicación funcional, segura, probada y documentada, no una réplica visual de los vídeos.</w:t>
      </w:r>
    </w:p>
    <w:p/>
    <w:p>
      <w:pPr>
        <w:jc w:val="center"/>
      </w:pPr>
      <w:r>
        <w:rPr>
          <w:b/>
          <w:color w:val="245B78"/>
        </w:rPr>
        <w:t>Fin de la guía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Documento de especificación inicial · Basado en dos vídeos proporcionados por el usuario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GUÍA DE DESARROLLO · SISTEMA DE GESTIÓN PARA TALLERES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B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