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Créditos de imágenes</w:t>
      </w:r>
    </w:p>
    <w:p>
      <w:r>
        <w:t>Curso: El primer trabajo: buscarlo, conseguirlo, no perderlo</w:t>
      </w:r>
    </w:p>
    <w:p>
      <w:r>
        <w:t>Código: AACROM-ADO-TRABAJO-001</w:t>
      </w:r>
    </w:p>
    <w:p>
      <w:r>
        <w:t>Cliente: Aacrom — Línea Educación para Adolescentes</w:t>
      </w:r>
    </w:p>
    <w:p/>
    <w:p>
      <w:r>
        <w:t>Todas las imágenes que componen este curso fueron generadas por inteligencia artificial para la línea de Educación para Adolescentes de Aacrom. Son de propiedad y uso exclusivo del proyecto; no provienen de bancos de imágenes de terceros (Pexels, Unsplash, Shutterstock, etc.), por lo que no requieren atribución externa.</w:t>
      </w:r>
    </w:p>
    <w:p>
      <w:r>
        <w:t>Fecha de producción: June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