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0B02C6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344901" w:rsidRPr="0062056B" w:rsidRDefault="00344901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344901" w:rsidRDefault="00474711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Modify</w:t>
                          </w:r>
                          <w:r w:rsidR="00344901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LoyaltyInfo</w:t>
                          </w:r>
                          <w:proofErr w:type="spellEnd"/>
                        </w:p>
                      </w:sdtContent>
                    </w:sdt>
                    <w:p w:rsidR="00344901" w:rsidRDefault="00344901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344901" w:rsidRDefault="00344901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196"/>
        <w:gridCol w:w="1152"/>
        <w:gridCol w:w="3744"/>
        <w:gridCol w:w="2304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344901">
        <w:trPr>
          <w:trHeight w:val="521"/>
        </w:trPr>
        <w:tc>
          <w:tcPr>
            <w:tcW w:w="2196" w:type="dxa"/>
          </w:tcPr>
          <w:p w:rsidR="00FF2609" w:rsidRPr="00D52F5F" w:rsidRDefault="00573901" w:rsidP="0094037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</w:t>
            </w:r>
            <w:r w:rsidR="0094037F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5/10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/2013</w:t>
            </w:r>
          </w:p>
        </w:tc>
        <w:tc>
          <w:tcPr>
            <w:tcW w:w="1152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CB748E" w:rsidRPr="00D52F5F" w:rsidTr="00031BC0">
        <w:tc>
          <w:tcPr>
            <w:tcW w:w="2196" w:type="dxa"/>
          </w:tcPr>
          <w:p w:rsidR="00CB748E" w:rsidRPr="00D52F5F" w:rsidRDefault="00CB748E" w:rsidP="00031BC0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27/11/2013</w:t>
            </w:r>
          </w:p>
        </w:tc>
        <w:tc>
          <w:tcPr>
            <w:tcW w:w="1152" w:type="dxa"/>
          </w:tcPr>
          <w:p w:rsidR="00CB748E" w:rsidRPr="00D52F5F" w:rsidRDefault="000130F7" w:rsidP="00031BC0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CB748E" w:rsidRPr="00D52F5F" w:rsidRDefault="00AA6D80" w:rsidP="00031BC0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Correcciones según observaciones realizadas en peer review</w:t>
            </w:r>
          </w:p>
        </w:tc>
        <w:tc>
          <w:tcPr>
            <w:tcW w:w="2304" w:type="dxa"/>
          </w:tcPr>
          <w:p w:rsidR="00CB748E" w:rsidRPr="00D52F5F" w:rsidRDefault="00CB748E" w:rsidP="00031BC0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Daniel Guerra y Erwin Lobos</w:t>
            </w:r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3136"/>
        <w:gridCol w:w="3136"/>
        <w:gridCol w:w="3137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344901">
        <w:trPr>
          <w:trHeight w:val="538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A61C5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25065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425065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B02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B02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6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B02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B02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B02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8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A61C51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0" w:name="_Governance_Principles"/>
      <w:bookmarkStart w:id="1" w:name="_Toc117416727"/>
      <w:bookmarkEnd w:id="0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2" w:name="_Toc337046400"/>
      <w:bookmarkStart w:id="3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2"/>
      <w:bookmarkEnd w:id="3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344901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344901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 xml:space="preserve">Función / Proceso </w:t>
            </w:r>
            <w:proofErr w:type="spellStart"/>
            <w:r w:rsidRPr="005D49F9">
              <w:rPr>
                <w:rFonts w:cstheme="minorHAnsi"/>
                <w:b/>
                <w:color w:val="FFFFFF" w:themeColor="background1"/>
              </w:rPr>
              <w:t>eTOM</w:t>
            </w:r>
            <w:proofErr w:type="spellEnd"/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344901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902724" w:rsidP="000F6E46">
            <w:pPr>
              <w:rPr>
                <w:lang w:eastAsia="es-ES"/>
              </w:rPr>
            </w:pPr>
            <w:proofErr w:type="spellStart"/>
            <w:r>
              <w:t>ModifyLoyaltyInfo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902724" w:rsidP="000F6E46">
            <w:pPr>
              <w:rPr>
                <w:lang w:eastAsia="es-ES"/>
              </w:rPr>
            </w:pPr>
            <w:r>
              <w:t>Permite modificar información del programa de lealtad</w:t>
            </w:r>
          </w:p>
        </w:tc>
        <w:tc>
          <w:tcPr>
            <w:tcW w:w="814" w:type="pct"/>
            <w:shd w:val="clear" w:color="auto" w:fill="auto"/>
          </w:tcPr>
          <w:p w:rsidR="00425065" w:rsidRPr="000F6E46" w:rsidRDefault="00425065" w:rsidP="000F6E46">
            <w:pPr>
              <w:rPr>
                <w:szCs w:val="18"/>
                <w:lang w:eastAsia="es-ES"/>
              </w:rPr>
            </w:pPr>
            <w:r w:rsidRPr="000F6E46">
              <w:rPr>
                <w:szCs w:val="18"/>
                <w:lang w:eastAsia="es-ES"/>
              </w:rPr>
              <w:t>Gestión de servicios cliente</w:t>
            </w:r>
          </w:p>
          <w:p w:rsidR="00425065" w:rsidRPr="005D49F9" w:rsidRDefault="00425065" w:rsidP="000F6E46">
            <w:pPr>
              <w:rPr>
                <w:lang w:eastAsia="es-ES"/>
              </w:rPr>
            </w:pPr>
          </w:p>
        </w:tc>
        <w:tc>
          <w:tcPr>
            <w:tcW w:w="896" w:type="pct"/>
            <w:shd w:val="clear" w:color="auto" w:fill="auto"/>
          </w:tcPr>
          <w:p w:rsidR="00425065" w:rsidRPr="005D49F9" w:rsidRDefault="00902724" w:rsidP="000F6E46">
            <w:pPr>
              <w:rPr>
                <w:lang w:eastAsia="es-ES"/>
              </w:rPr>
            </w:pPr>
            <w:r>
              <w:rPr>
                <w:lang w:eastAsia="es-ES"/>
              </w:rPr>
              <w:t>Brindar a sistemas externos la funcionalidad para modificar datos del programa de Lealtad.</w:t>
            </w:r>
          </w:p>
        </w:tc>
        <w:tc>
          <w:tcPr>
            <w:tcW w:w="873" w:type="pct"/>
            <w:shd w:val="clear" w:color="auto" w:fill="auto"/>
          </w:tcPr>
          <w:p w:rsidR="002B5D66" w:rsidRPr="00400E5A" w:rsidRDefault="0094037F" w:rsidP="002B5D66">
            <w:pPr>
              <w:pStyle w:val="NoSpacing"/>
              <w:rPr>
                <w:rFonts w:cstheme="minorHAnsi"/>
                <w:lang w:eastAsia="es-ES"/>
              </w:rPr>
            </w:pPr>
            <w:r>
              <w:rPr>
                <w:lang w:val="en-US" w:eastAsia="es-ES"/>
              </w:rPr>
              <w:t>Loyalty</w:t>
            </w:r>
          </w:p>
          <w:p w:rsidR="00425065" w:rsidRPr="005D49F9" w:rsidRDefault="00425065" w:rsidP="000F6E46">
            <w:pPr>
              <w:rPr>
                <w:lang w:eastAsia="es-ES"/>
              </w:rPr>
            </w:pP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4" w:name="_Toc337046401"/>
      <w:bookmarkStart w:id="5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4"/>
      <w:bookmarkEnd w:id="5"/>
    </w:p>
    <w:p w:rsidR="00573901" w:rsidRDefault="00573901" w:rsidP="00425065">
      <w:pPr>
        <w:ind w:firstLine="720"/>
        <w:rPr>
          <w:rFonts w:asciiTheme="minorHAnsi" w:hAnsiTheme="minorHAnsi" w:cstheme="minorHAnsi"/>
          <w:i/>
          <w:color w:val="FF0000"/>
          <w:szCs w:val="18"/>
          <w:lang w:val="es-GT"/>
        </w:rPr>
      </w:pP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0"/>
        <w:gridCol w:w="3256"/>
        <w:gridCol w:w="1951"/>
        <w:gridCol w:w="2889"/>
      </w:tblGrid>
      <w:tr w:rsidR="00425065" w:rsidRPr="005D49F9" w:rsidTr="00285D41">
        <w:trPr>
          <w:cantSplit/>
          <w:tblHeader/>
          <w:jc w:val="center"/>
        </w:trPr>
        <w:tc>
          <w:tcPr>
            <w:tcW w:w="1551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387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425065" w:rsidRPr="00B36DAB" w:rsidTr="00285D41">
        <w:trPr>
          <w:cantSplit/>
          <w:jc w:val="center"/>
        </w:trPr>
        <w:tc>
          <w:tcPr>
            <w:tcW w:w="1551" w:type="pct"/>
            <w:shd w:val="clear" w:color="auto" w:fill="auto"/>
          </w:tcPr>
          <w:p w:rsidR="00425065" w:rsidRPr="001078F9" w:rsidRDefault="00902724" w:rsidP="00214A1A">
            <w:pPr>
              <w:pStyle w:val="NoSpacing"/>
              <w:rPr>
                <w:b/>
              </w:rPr>
            </w:pPr>
            <w:proofErr w:type="spellStart"/>
            <w:r w:rsidRPr="001078F9">
              <w:rPr>
                <w:b/>
              </w:rPr>
              <w:lastRenderedPageBreak/>
              <w:t>ModifyLoyaltyInfo</w:t>
            </w:r>
            <w:proofErr w:type="spellEnd"/>
          </w:p>
          <w:p w:rsidR="001078F9" w:rsidRDefault="001078F9" w:rsidP="00214A1A">
            <w:pPr>
              <w:pStyle w:val="NoSpacing"/>
            </w:pPr>
          </w:p>
          <w:p w:rsidR="001078F9" w:rsidRPr="005D49F9" w:rsidRDefault="001078F9" w:rsidP="001078F9">
            <w:pPr>
              <w:pStyle w:val="NoSpacing"/>
              <w:rPr>
                <w:rFonts w:cstheme="minorHAnsi"/>
                <w:color w:val="FF0000"/>
                <w:lang w:eastAsia="es-ES"/>
              </w:rPr>
            </w:pPr>
            <w:r>
              <w:t>El servicio permite la modificación de la información en el programa de lealtad.</w:t>
            </w:r>
          </w:p>
        </w:tc>
        <w:tc>
          <w:tcPr>
            <w:tcW w:w="1387" w:type="pct"/>
            <w:shd w:val="clear" w:color="auto" w:fill="auto"/>
          </w:tcPr>
          <w:p w:rsidR="001078F9" w:rsidRPr="001078F9" w:rsidRDefault="000F6E46" w:rsidP="001078F9">
            <w:pPr>
              <w:rPr>
                <w:lang w:val="en-US"/>
              </w:rPr>
            </w:pPr>
            <w:proofErr w:type="spellStart"/>
            <w:r w:rsidRPr="001078F9">
              <w:rPr>
                <w:lang w:val="en-US"/>
              </w:rPr>
              <w:t>Entrada</w:t>
            </w:r>
            <w:proofErr w:type="spellEnd"/>
            <w:r w:rsidRPr="001078F9">
              <w:rPr>
                <w:lang w:val="en-US"/>
              </w:rPr>
              <w:t>:</w:t>
            </w:r>
          </w:p>
          <w:p w:rsidR="001078F9" w:rsidRDefault="002B5D66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RequestHeader</w:t>
            </w:r>
            <w:proofErr w:type="spellEnd"/>
          </w:p>
          <w:p w:rsidR="001078F9" w:rsidRDefault="0094037F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R</w:t>
            </w:r>
            <w:r w:rsidR="002B5D66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equestBody</w:t>
            </w:r>
            <w:proofErr w:type="spellEnd"/>
            <w:r w:rsidR="00FE15F2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:</w:t>
            </w:r>
          </w:p>
          <w:p w:rsidR="001078F9" w:rsidRDefault="00902724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msisdn</w:t>
            </w:r>
            <w:proofErr w:type="spellEnd"/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1078F9" w:rsidRDefault="00902724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name</w:t>
            </w:r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1078F9" w:rsidRDefault="00902724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lastname</w:t>
            </w:r>
            <w:proofErr w:type="spellEnd"/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1078F9" w:rsidRDefault="009B1CFD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birthday</w:t>
            </w:r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</w:t>
            </w:r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date</w:t>
            </w:r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)</w:t>
            </w:r>
            <w:r w:rsidR="00474711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:rsidR="001078F9" w:rsidRDefault="009B1CFD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gender (string)</w:t>
            </w:r>
          </w:p>
          <w:p w:rsidR="001078F9" w:rsidRDefault="00902724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email</w:t>
            </w:r>
            <w:r w:rsidR="009544C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1078F9" w:rsidRDefault="009B1CFD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additionalPhone</w:t>
            </w:r>
            <w:proofErr w:type="spellEnd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0F6E46" w:rsidRPr="001078F9" w:rsidRDefault="006D5E91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additionalInfo</w:t>
            </w:r>
            <w:proofErr w:type="spellEnd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(string)</w:t>
            </w:r>
          </w:p>
          <w:p w:rsidR="002B5D66" w:rsidRPr="00902724" w:rsidRDefault="000F6E46" w:rsidP="00285D41">
            <w:pPr>
              <w:pStyle w:val="NoSpacing"/>
              <w:rPr>
                <w:lang w:val="en-US"/>
              </w:rPr>
            </w:pPr>
            <w:proofErr w:type="spellStart"/>
            <w:r w:rsidRPr="00902724">
              <w:rPr>
                <w:lang w:val="en-US"/>
              </w:rPr>
              <w:t>Salida</w:t>
            </w:r>
            <w:proofErr w:type="spellEnd"/>
            <w:r w:rsidRPr="00902724">
              <w:rPr>
                <w:lang w:val="en-US"/>
              </w:rPr>
              <w:t>:</w:t>
            </w:r>
          </w:p>
          <w:p w:rsidR="002B5D66" w:rsidRPr="001078F9" w:rsidRDefault="002B5D66" w:rsidP="001078F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214A1A" w:rsidRPr="0094037F" w:rsidRDefault="0094037F" w:rsidP="001078F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R</w:t>
            </w:r>
            <w:r w:rsidR="002B5D66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esponseBody</w:t>
            </w:r>
            <w:proofErr w:type="spellEnd"/>
            <w:r w:rsidR="00FE15F2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:</w:t>
            </w:r>
            <w:r w:rsidR="006D35E6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br/>
            </w:r>
            <w:r w:rsidR="0090272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success(</w:t>
            </w:r>
            <w:proofErr w:type="spellStart"/>
            <w:r w:rsidR="0090272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boolean</w:t>
            </w:r>
            <w:proofErr w:type="spellEnd"/>
            <w:r w:rsidR="00902724" w:rsidRPr="001078F9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831" w:type="pct"/>
            <w:shd w:val="clear" w:color="auto" w:fill="auto"/>
          </w:tcPr>
          <w:p w:rsidR="001078F9" w:rsidRDefault="007C4C0B" w:rsidP="00214A1A">
            <w:pPr>
              <w:pStyle w:val="NoSpacing"/>
              <w:rPr>
                <w:rFonts w:cstheme="minorHAnsi"/>
                <w:lang w:val="en-US" w:eastAsia="es-ES"/>
              </w:rPr>
            </w:pPr>
            <w:r w:rsidRPr="0020300A">
              <w:rPr>
                <w:rFonts w:cstheme="minorHAnsi"/>
                <w:lang w:val="en-US" w:eastAsia="es-ES"/>
              </w:rPr>
              <w:t xml:space="preserve">Campos </w:t>
            </w:r>
            <w:proofErr w:type="spellStart"/>
            <w:r w:rsidRPr="0020300A">
              <w:rPr>
                <w:rFonts w:cstheme="minorHAnsi"/>
                <w:lang w:val="en-US" w:eastAsia="es-ES"/>
              </w:rPr>
              <w:t>requeridos</w:t>
            </w:r>
            <w:proofErr w:type="spellEnd"/>
            <w:r w:rsidRPr="0020300A">
              <w:rPr>
                <w:rFonts w:cstheme="minorHAnsi"/>
                <w:lang w:val="en-US" w:eastAsia="es-ES"/>
              </w:rPr>
              <w:t>:</w:t>
            </w:r>
          </w:p>
          <w:p w:rsidR="001078F9" w:rsidRDefault="007C4C0B" w:rsidP="001078F9">
            <w:pPr>
              <w:pStyle w:val="NoSpacing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cstheme="minorHAnsi"/>
                <w:sz w:val="18"/>
                <w:szCs w:val="18"/>
                <w:lang w:val="en-US"/>
              </w:rPr>
              <w:t>msisdn</w:t>
            </w:r>
            <w:proofErr w:type="spellEnd"/>
            <w:r w:rsidR="006244AB" w:rsidRPr="001078F9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6244AB" w:rsidRPr="001078F9">
              <w:rPr>
                <w:sz w:val="18"/>
                <w:szCs w:val="18"/>
                <w:lang w:val="en-US"/>
              </w:rPr>
              <w:footnoteReference w:id="1"/>
            </w:r>
          </w:p>
          <w:p w:rsidR="001078F9" w:rsidRDefault="009544C4" w:rsidP="001078F9">
            <w:pPr>
              <w:pStyle w:val="NoSpacing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  <w:lang w:val="en-US"/>
              </w:rPr>
            </w:pPr>
            <w:r w:rsidRPr="001078F9">
              <w:rPr>
                <w:rFonts w:cstheme="minorHAnsi"/>
                <w:sz w:val="18"/>
                <w:szCs w:val="18"/>
                <w:lang w:val="en-US"/>
              </w:rPr>
              <w:t>n</w:t>
            </w:r>
            <w:r w:rsidR="001078F9">
              <w:rPr>
                <w:rFonts w:cstheme="minorHAnsi"/>
                <w:sz w:val="18"/>
                <w:szCs w:val="18"/>
                <w:lang w:val="en-US"/>
              </w:rPr>
              <w:t>ame</w:t>
            </w:r>
          </w:p>
          <w:p w:rsidR="001078F9" w:rsidRDefault="009544C4" w:rsidP="001078F9">
            <w:pPr>
              <w:pStyle w:val="NoSpacing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1078F9">
              <w:rPr>
                <w:rFonts w:cstheme="minorHAnsi"/>
                <w:sz w:val="18"/>
                <w:szCs w:val="18"/>
                <w:lang w:val="en-US"/>
              </w:rPr>
              <w:t>lastname</w:t>
            </w:r>
            <w:proofErr w:type="spellEnd"/>
          </w:p>
          <w:p w:rsidR="009544C4" w:rsidRPr="001078F9" w:rsidRDefault="009544C4" w:rsidP="001078F9">
            <w:pPr>
              <w:pStyle w:val="NoSpacing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  <w:lang w:val="en-US"/>
              </w:rPr>
            </w:pPr>
            <w:r w:rsidRPr="001078F9">
              <w:rPr>
                <w:rFonts w:cstheme="minorHAnsi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231" w:type="pct"/>
            <w:shd w:val="clear" w:color="auto" w:fill="auto"/>
          </w:tcPr>
          <w:p w:rsidR="00B36DAB" w:rsidRDefault="00B36DAB" w:rsidP="00B36DAB">
            <w:pPr>
              <w:pStyle w:val="NoSpacing"/>
              <w:rPr>
                <w:rFonts w:cstheme="minorHAnsi"/>
                <w:lang w:val="es-ES" w:eastAsia="es-ES"/>
              </w:rPr>
            </w:pPr>
            <w:r w:rsidRPr="00FA6B5C">
              <w:rPr>
                <w:rFonts w:cstheme="minorHAnsi"/>
                <w:lang w:eastAsia="es-ES"/>
              </w:rPr>
              <w:t xml:space="preserve">El servicio debe manejar las siguientes </w:t>
            </w:r>
            <w:proofErr w:type="spellStart"/>
            <w:r w:rsidRPr="00FA6B5C">
              <w:rPr>
                <w:rFonts w:cstheme="minorHAnsi"/>
                <w:lang w:eastAsia="es-ES"/>
              </w:rPr>
              <w:t>excep</w:t>
            </w:r>
            <w:r>
              <w:rPr>
                <w:rFonts w:cstheme="minorHAnsi"/>
                <w:lang w:val="es-ES" w:eastAsia="es-ES"/>
              </w:rPr>
              <w:t>ciones</w:t>
            </w:r>
            <w:proofErr w:type="spellEnd"/>
            <w:r>
              <w:rPr>
                <w:rFonts w:cstheme="minorHAnsi"/>
                <w:lang w:val="es-ES" w:eastAsia="es-ES"/>
              </w:rPr>
              <w:t>:</w:t>
            </w:r>
          </w:p>
          <w:p w:rsidR="00B36DAB" w:rsidRPr="00B935FA" w:rsidRDefault="00B36DAB" w:rsidP="00B36DAB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 xml:space="preserve">Cuando </w:t>
            </w:r>
            <w:r w:rsidR="00214A1A">
              <w:rPr>
                <w:rFonts w:cstheme="minorHAnsi"/>
                <w:lang w:val="es-ES" w:eastAsia="es-ES"/>
              </w:rPr>
              <w:t>no se envían los campos requeridos.</w:t>
            </w:r>
          </w:p>
          <w:p w:rsidR="00B36DAB" w:rsidRDefault="00B36DAB" w:rsidP="00B36DAB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>Cuando el número enviado no sea número valido.</w:t>
            </w:r>
          </w:p>
          <w:p w:rsidR="00DC75F9" w:rsidRPr="00214A1A" w:rsidRDefault="00B36DAB" w:rsidP="00DC75F9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 w:rsidRPr="005D3932">
              <w:rPr>
                <w:rFonts w:cstheme="minorHAnsi"/>
                <w:color w:val="000000" w:themeColor="text1"/>
                <w:lang w:val="es-ES" w:eastAsia="es-ES"/>
              </w:rPr>
              <w:t xml:space="preserve">Cuando el número enviado no sea un número </w:t>
            </w:r>
            <w:proofErr w:type="spellStart"/>
            <w:r w:rsidRPr="005D3932">
              <w:rPr>
                <w:rFonts w:cstheme="minorHAnsi"/>
                <w:color w:val="000000" w:themeColor="text1"/>
                <w:lang w:val="es-ES" w:eastAsia="es-ES"/>
              </w:rPr>
              <w:t>Tigo</w:t>
            </w:r>
            <w:proofErr w:type="spellEnd"/>
            <w:r w:rsidRPr="005D3932">
              <w:rPr>
                <w:rFonts w:cstheme="minorHAnsi"/>
                <w:color w:val="000000" w:themeColor="text1"/>
                <w:lang w:val="es-ES" w:eastAsia="es-ES"/>
              </w:rPr>
              <w:t xml:space="preserve">.  </w:t>
            </w:r>
          </w:p>
          <w:p w:rsidR="00214A1A" w:rsidRDefault="00214A1A" w:rsidP="00DC75F9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  <w:p w:rsidR="00425065" w:rsidRPr="00DC75F9" w:rsidRDefault="00425065" w:rsidP="009B1CFD">
            <w:pPr>
              <w:pStyle w:val="NoSpacing"/>
              <w:ind w:left="644"/>
              <w:rPr>
                <w:rFonts w:cstheme="minorHAnsi"/>
                <w:color w:val="000000" w:themeColor="text1"/>
                <w:lang w:eastAsia="es-ES"/>
              </w:rPr>
            </w:pPr>
          </w:p>
        </w:tc>
      </w:tr>
    </w:tbl>
    <w:p w:rsidR="00D52F5F" w:rsidRPr="00214A1A" w:rsidRDefault="00D52F5F" w:rsidP="00425065">
      <w:pPr>
        <w:rPr>
          <w:rFonts w:asciiTheme="minorHAnsi" w:hAnsiTheme="minorHAnsi" w:cstheme="minorHAnsi"/>
          <w:lang w:val="es-GT"/>
        </w:rPr>
      </w:pPr>
    </w:p>
    <w:p w:rsidR="002B5D66" w:rsidRPr="00B20AB3" w:rsidRDefault="002B5D66" w:rsidP="002B5D66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valores del código de respuesta para excepciones, los cuales serán </w:t>
      </w:r>
      <w:proofErr w:type="spellStart"/>
      <w:r>
        <w:rPr>
          <w:sz w:val="20"/>
          <w:szCs w:val="20"/>
          <w:lang w:val="es-ES"/>
        </w:rPr>
        <w:t>parametrizados</w:t>
      </w:r>
      <w:proofErr w:type="spellEnd"/>
      <w:r>
        <w:rPr>
          <w:sz w:val="20"/>
          <w:szCs w:val="20"/>
          <w:lang w:val="es-ES"/>
        </w:rPr>
        <w:t xml:space="preserve">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759"/>
        <w:gridCol w:w="1424"/>
        <w:gridCol w:w="1056"/>
        <w:gridCol w:w="2806"/>
      </w:tblGrid>
      <w:tr w:rsidR="002B5D66" w:rsidRPr="00792270" w:rsidTr="00344901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2B5D66" w:rsidRPr="00792270" w:rsidTr="00344901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teléfono ingresado no pertenece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Tigo</w:t>
            </w:r>
            <w:proofErr w:type="spellEnd"/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</w:tbl>
    <w:p w:rsidR="002B5D66" w:rsidRDefault="002B5D66" w:rsidP="002B5D66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r w:rsidR="00984333">
        <w:fldChar w:fldCharType="begin"/>
      </w:r>
      <w:r w:rsidR="00984333">
        <w:instrText xml:space="preserve"> SEQ Tabla \* ARABIC </w:instrText>
      </w:r>
      <w:r w:rsidR="00984333">
        <w:fldChar w:fldCharType="separate"/>
      </w:r>
      <w:r>
        <w:rPr>
          <w:noProof/>
        </w:rPr>
        <w:t>1</w:t>
      </w:r>
      <w:r w:rsidR="00984333">
        <w:rPr>
          <w:noProof/>
        </w:rPr>
        <w:fldChar w:fldCharType="end"/>
      </w:r>
      <w:r>
        <w:t>. Tabla de excepciones</w:t>
      </w:r>
    </w:p>
    <w:p w:rsidR="002B5D66" w:rsidRPr="005D49F9" w:rsidRDefault="002B5D66" w:rsidP="002B5D66">
      <w:pPr>
        <w:rPr>
          <w:rFonts w:asciiTheme="minorHAnsi" w:hAnsiTheme="minorHAnsi" w:cstheme="minorHAnsi"/>
          <w:lang w:val="es-GT"/>
        </w:rPr>
      </w:pPr>
    </w:p>
    <w:p w:rsidR="002B5D66" w:rsidRPr="00B36DAB" w:rsidRDefault="002B5D66" w:rsidP="00425065">
      <w:pPr>
        <w:rPr>
          <w:rFonts w:asciiTheme="minorHAnsi" w:hAnsiTheme="minorHAnsi" w:cstheme="minorHAnsi"/>
          <w:lang w:val="es-GT"/>
        </w:rPr>
        <w:sectPr w:rsidR="002B5D66" w:rsidRPr="00B36DAB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6" w:name="_Toc337046403"/>
      <w:bookmarkStart w:id="7" w:name="_Toc343852250"/>
      <w:r w:rsidRPr="005D49F9">
        <w:rPr>
          <w:rFonts w:asciiTheme="minorHAnsi" w:hAnsiTheme="minorHAnsi" w:cstheme="minorHAnsi"/>
          <w:snapToGrid w:val="0"/>
          <w:lang w:val="es-GT"/>
        </w:rPr>
        <w:lastRenderedPageBreak/>
        <w:t>Modelos UML</w:t>
      </w:r>
      <w:bookmarkEnd w:id="6"/>
      <w:bookmarkEnd w:id="7"/>
    </w:p>
    <w:p w:rsidR="00425065" w:rsidRPr="005D49F9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Clases</w:t>
      </w:r>
    </w:p>
    <w:p w:rsidR="00425065" w:rsidRDefault="00425065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573901" w:rsidRPr="00CB2EBC" w:rsidRDefault="00E5411B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1742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4FE" w:rsidRPr="006206AB" w:rsidRDefault="00B124FE" w:rsidP="00B124FE">
      <w:pPr>
        <w:rPr>
          <w:rFonts w:ascii="Calibri" w:hAnsi="Calibri" w:cs="Calibri"/>
          <w:sz w:val="20"/>
          <w:lang w:val="es-ES"/>
        </w:rPr>
      </w:pPr>
      <w:r w:rsidRPr="006206AB">
        <w:rPr>
          <w:rFonts w:ascii="Calibri" w:hAnsi="Calibri" w:cs="Calibri"/>
          <w:sz w:val="20"/>
          <w:lang w:val="es-ES"/>
        </w:rPr>
        <w:t xml:space="preserve">El servicio tendrá un archivo de configuración </w:t>
      </w:r>
      <w:proofErr w:type="spellStart"/>
      <w:r w:rsidRPr="006206AB">
        <w:rPr>
          <w:rFonts w:ascii="Calibri" w:hAnsi="Calibri" w:cs="Calibri"/>
          <w:sz w:val="20"/>
          <w:lang w:val="es-ES"/>
        </w:rPr>
        <w:t>xml</w:t>
      </w:r>
      <w:proofErr w:type="spellEnd"/>
      <w:r w:rsidRPr="006206AB">
        <w:rPr>
          <w:rFonts w:ascii="Calibri" w:hAnsi="Calibri" w:cs="Calibri"/>
          <w:sz w:val="20"/>
          <w:lang w:val="es-ES"/>
        </w:rPr>
        <w:t xml:space="preserve"> con los siguientes parámetros:</w:t>
      </w:r>
    </w:p>
    <w:p w:rsidR="00B124FE" w:rsidRDefault="00B124FE" w:rsidP="00B124FE">
      <w:pPr>
        <w:pStyle w:val="ListParagraph"/>
        <w:numPr>
          <w:ilvl w:val="0"/>
          <w:numId w:val="27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source</w:t>
      </w:r>
      <w:proofErr w:type="spellEnd"/>
    </w:p>
    <w:p w:rsidR="00B124FE" w:rsidRPr="006206AB" w:rsidRDefault="00B124FE" w:rsidP="00B124FE">
      <w:pPr>
        <w:pStyle w:val="ListParagraph"/>
        <w:numPr>
          <w:ilvl w:val="0"/>
          <w:numId w:val="27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key</w:t>
      </w:r>
      <w:proofErr w:type="spellEnd"/>
    </w:p>
    <w:p w:rsidR="00B124FE" w:rsidRPr="00B124FE" w:rsidRDefault="00B124FE" w:rsidP="00B124FE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Secuencias</w:t>
      </w:r>
    </w:p>
    <w:p w:rsidR="00B36DAB" w:rsidRDefault="00D34658" w:rsidP="00592E8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58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C14" w:rsidRDefault="006039A1" w:rsidP="00216C14">
      <w:pPr>
        <w:pStyle w:val="ListParagraph"/>
        <w:numPr>
          <w:ilvl w:val="0"/>
          <w:numId w:val="20"/>
        </w:numPr>
        <w:rPr>
          <w:lang w:val="es-GT"/>
        </w:rPr>
      </w:pPr>
      <w:r w:rsidRPr="00216C14">
        <w:rPr>
          <w:lang w:val="es-GT"/>
        </w:rPr>
        <w:t xml:space="preserve">Se deben validar los </w:t>
      </w:r>
      <w:r w:rsidR="00216C14" w:rsidRPr="00216C14">
        <w:rPr>
          <w:lang w:val="es-GT"/>
        </w:rPr>
        <w:t>campos requeridos.</w:t>
      </w:r>
    </w:p>
    <w:p w:rsidR="0020300A" w:rsidRDefault="0020300A" w:rsidP="0020300A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Se invoca la operación </w:t>
      </w:r>
      <w:proofErr w:type="spellStart"/>
      <w:r>
        <w:rPr>
          <w:b/>
          <w:i/>
          <w:lang w:val="es-GT"/>
        </w:rPr>
        <w:t>setCardAffiliation</w:t>
      </w:r>
      <w:proofErr w:type="spellEnd"/>
      <w:r>
        <w:rPr>
          <w:lang w:val="es-GT"/>
        </w:rPr>
        <w:t xml:space="preserve"> del servicio </w:t>
      </w:r>
      <w:r w:rsidRPr="003F4799">
        <w:rPr>
          <w:b/>
          <w:i/>
          <w:lang w:val="es-GT"/>
        </w:rPr>
        <w:t>TIGOCRMOPERACIONES</w:t>
      </w:r>
      <w:r>
        <w:rPr>
          <w:lang w:val="es-GT"/>
        </w:rPr>
        <w:t xml:space="preserve"> enviando en el campo </w:t>
      </w:r>
      <w:proofErr w:type="spellStart"/>
      <w:r>
        <w:rPr>
          <w:lang w:val="es-GT"/>
        </w:rPr>
        <w:t>key</w:t>
      </w:r>
      <w:proofErr w:type="spellEnd"/>
      <w:r>
        <w:rPr>
          <w:lang w:val="es-GT"/>
        </w:rPr>
        <w:t xml:space="preserve"> el id de transacción obtenido en el paso anterior.</w:t>
      </w:r>
    </w:p>
    <w:p w:rsidR="0020300A" w:rsidRDefault="0020300A" w:rsidP="0020300A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EF6318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20300A" w:rsidRPr="00216C14" w:rsidRDefault="0020300A" w:rsidP="0020300A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la operación se realiza con éxito se debe registrar utilizando el servicio </w:t>
      </w:r>
      <w:proofErr w:type="spellStart"/>
      <w:r w:rsidRPr="00EF6318">
        <w:rPr>
          <w:b/>
          <w:i/>
          <w:lang w:val="es-GT"/>
        </w:rPr>
        <w:t>AuditProducerOSB</w:t>
      </w:r>
      <w:proofErr w:type="spellEnd"/>
      <w:r>
        <w:rPr>
          <w:lang w:val="es-GT"/>
        </w:rPr>
        <w:t>.</w:t>
      </w:r>
    </w:p>
    <w:p w:rsidR="00896D47" w:rsidRPr="0020300A" w:rsidRDefault="00896D47" w:rsidP="0020300A">
      <w:pPr>
        <w:ind w:left="360"/>
        <w:rPr>
          <w:lang w:val="es-GT"/>
        </w:rPr>
      </w:pPr>
    </w:p>
    <w:p w:rsidR="00425065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8" w:name="_Toc337046404"/>
      <w:bookmarkStart w:id="9" w:name="_Toc343852251"/>
      <w:r w:rsidRPr="005D49F9">
        <w:rPr>
          <w:rFonts w:asciiTheme="minorHAnsi" w:hAnsiTheme="minorHAnsi" w:cstheme="minorHAnsi"/>
          <w:snapToGrid w:val="0"/>
          <w:lang w:val="es-GT"/>
        </w:rPr>
        <w:t>Mapeos de Atributos</w:t>
      </w:r>
      <w:bookmarkEnd w:id="8"/>
      <w:bookmarkEnd w:id="9"/>
    </w:p>
    <w:p w:rsidR="00C833E5" w:rsidRPr="00C833E5" w:rsidRDefault="00C833E5" w:rsidP="00C833E5">
      <w:pPr>
        <w:rPr>
          <w:lang w:val="es-GT"/>
        </w:rPr>
      </w:pPr>
      <w:r>
        <w:rPr>
          <w:lang w:val="es-GT"/>
        </w:rPr>
        <w:br/>
        <w:t xml:space="preserve">Entidad: </w:t>
      </w:r>
      <w:proofErr w:type="spellStart"/>
      <w:r w:rsidR="00474711">
        <w:rPr>
          <w:lang w:val="es-GT"/>
        </w:rPr>
        <w:t>setCardAffiliation</w:t>
      </w:r>
      <w:proofErr w:type="spellEnd"/>
    </w:p>
    <w:p w:rsidR="00425065" w:rsidRPr="005D49F9" w:rsidRDefault="00425065" w:rsidP="00425065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016"/>
        <w:gridCol w:w="2825"/>
      </w:tblGrid>
      <w:tr w:rsidR="006E4A7A" w:rsidRPr="005D49F9" w:rsidTr="006E4A7A">
        <w:tc>
          <w:tcPr>
            <w:tcW w:w="3015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016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25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25065" w:rsidRPr="005D49F9" w:rsidTr="006E4A7A">
        <w:tc>
          <w:tcPr>
            <w:tcW w:w="3015" w:type="dxa"/>
            <w:shd w:val="clear" w:color="auto" w:fill="auto"/>
          </w:tcPr>
          <w:p w:rsidR="0042506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cardnumber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42506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425065" w:rsidRPr="005D49F9" w:rsidRDefault="006E4A7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  <w:r>
              <w:rPr>
                <w:rFonts w:cstheme="minorHAnsi"/>
                <w:lang w:eastAsia="es-CR"/>
              </w:rPr>
              <w:t xml:space="preserve"> (sin el prefijo 502)</w:t>
            </w:r>
          </w:p>
        </w:tc>
      </w:tr>
      <w:tr w:rsidR="006D5E91" w:rsidRPr="005D49F9" w:rsidTr="006E4A7A">
        <w:tc>
          <w:tcPr>
            <w:tcW w:w="301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cardholder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82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</w:p>
        </w:tc>
      </w:tr>
      <w:tr w:rsidR="00C833E5" w:rsidRPr="005D49F9" w:rsidTr="006E4A7A">
        <w:tc>
          <w:tcPr>
            <w:tcW w:w="3015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cardname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C833E5" w:rsidRPr="005D49F9" w:rsidRDefault="006E4A7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name</w:t>
            </w:r>
            <w:proofErr w:type="spellEnd"/>
          </w:p>
        </w:tc>
      </w:tr>
      <w:tr w:rsidR="00C833E5" w:rsidRPr="005D49F9" w:rsidTr="006E4A7A">
        <w:tc>
          <w:tcPr>
            <w:tcW w:w="3015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cardlastname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C833E5" w:rsidRPr="005D49F9" w:rsidRDefault="006E4A7A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lastname</w:t>
            </w:r>
            <w:proofErr w:type="spellEnd"/>
          </w:p>
        </w:tc>
      </w:tr>
      <w:tr w:rsidR="00C833E5" w:rsidRPr="005D49F9" w:rsidTr="006E4A7A">
        <w:tc>
          <w:tcPr>
            <w:tcW w:w="3015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cardemail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C833E5" w:rsidRPr="005D49F9" w:rsidRDefault="006E4A7A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email</w:t>
            </w:r>
          </w:p>
        </w:tc>
      </w:tr>
      <w:tr w:rsidR="00C833E5" w:rsidRPr="005D49F9" w:rsidTr="006E4A7A">
        <w:tc>
          <w:tcPr>
            <w:tcW w:w="3015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cardbirthday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C833E5" w:rsidRPr="005D49F9" w:rsidRDefault="006E4A7A" w:rsidP="00B9143A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birth</w:t>
            </w:r>
            <w:r w:rsidR="00B9143A">
              <w:rPr>
                <w:rFonts w:cstheme="minorHAnsi"/>
                <w:lang w:eastAsia="es-CR"/>
              </w:rPr>
              <w:t>day</w:t>
            </w:r>
            <w:proofErr w:type="spellEnd"/>
          </w:p>
        </w:tc>
      </w:tr>
      <w:tr w:rsidR="006D5E91" w:rsidRPr="005D49F9" w:rsidTr="006E4A7A">
        <w:tc>
          <w:tcPr>
            <w:tcW w:w="301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cardgender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gender</w:t>
            </w:r>
            <w:proofErr w:type="spellEnd"/>
          </w:p>
        </w:tc>
      </w:tr>
      <w:tr w:rsidR="006D5E91" w:rsidRPr="005D49F9" w:rsidTr="006E4A7A">
        <w:tc>
          <w:tcPr>
            <w:tcW w:w="301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cardphone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6D5E91" w:rsidRDefault="00EA19ED" w:rsidP="00EA19E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additionalP</w:t>
            </w:r>
            <w:r w:rsidR="006D5E91">
              <w:rPr>
                <w:rFonts w:cstheme="minorHAnsi"/>
                <w:lang w:eastAsia="es-CR"/>
              </w:rPr>
              <w:t>hone</w:t>
            </w:r>
            <w:proofErr w:type="spellEnd"/>
          </w:p>
        </w:tc>
      </w:tr>
      <w:tr w:rsidR="006D5E91" w:rsidRPr="005D49F9" w:rsidTr="006E4A7A">
        <w:tc>
          <w:tcPr>
            <w:tcW w:w="301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cardfields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ModifyLoyaltyInfoRequest</w:t>
            </w:r>
            <w:proofErr w:type="spellEnd"/>
          </w:p>
        </w:tc>
        <w:tc>
          <w:tcPr>
            <w:tcW w:w="2825" w:type="dxa"/>
            <w:shd w:val="clear" w:color="auto" w:fill="auto"/>
          </w:tcPr>
          <w:p w:rsidR="006D5E91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additionalInfo</w:t>
            </w:r>
            <w:proofErr w:type="spellEnd"/>
          </w:p>
        </w:tc>
      </w:tr>
      <w:tr w:rsidR="000E0228" w:rsidRPr="005D49F9" w:rsidTr="006E4A7A">
        <w:tc>
          <w:tcPr>
            <w:tcW w:w="3015" w:type="dxa"/>
            <w:shd w:val="clear" w:color="auto" w:fill="auto"/>
          </w:tcPr>
          <w:p w:rsidR="000E0228" w:rsidRDefault="000E0228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requestsource</w:t>
            </w:r>
            <w:proofErr w:type="spellEnd"/>
          </w:p>
        </w:tc>
        <w:tc>
          <w:tcPr>
            <w:tcW w:w="3016" w:type="dxa"/>
            <w:shd w:val="clear" w:color="auto" w:fill="auto"/>
          </w:tcPr>
          <w:p w:rsidR="000E0228" w:rsidRDefault="000E0228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25" w:type="dxa"/>
            <w:shd w:val="clear" w:color="auto" w:fill="auto"/>
          </w:tcPr>
          <w:p w:rsidR="000E0228" w:rsidRDefault="000E0228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Source</w:t>
            </w:r>
            <w:proofErr w:type="spellEnd"/>
          </w:p>
        </w:tc>
      </w:tr>
      <w:tr w:rsidR="00C833E5" w:rsidRPr="005D49F9" w:rsidTr="006E4A7A">
        <w:tc>
          <w:tcPr>
            <w:tcW w:w="3015" w:type="dxa"/>
            <w:shd w:val="clear" w:color="auto" w:fill="auto"/>
          </w:tcPr>
          <w:p w:rsidR="00C833E5" w:rsidRPr="005D49F9" w:rsidRDefault="006D5E91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K</w:t>
            </w:r>
            <w:r w:rsidR="00474711">
              <w:rPr>
                <w:rFonts w:cstheme="minorHAnsi"/>
                <w:lang w:eastAsia="es-CR"/>
              </w:rPr>
              <w:t>ey</w:t>
            </w:r>
          </w:p>
        </w:tc>
        <w:tc>
          <w:tcPr>
            <w:tcW w:w="3016" w:type="dxa"/>
            <w:shd w:val="clear" w:color="auto" w:fill="auto"/>
          </w:tcPr>
          <w:p w:rsidR="00C833E5" w:rsidRPr="005D49F9" w:rsidRDefault="00474711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</w:t>
            </w:r>
            <w:proofErr w:type="spellEnd"/>
            <w:r>
              <w:rPr>
                <w:rFonts w:cstheme="minorHAnsi"/>
                <w:lang w:eastAsia="es-CR"/>
              </w:rPr>
              <w:t xml:space="preserve"> File</w:t>
            </w:r>
          </w:p>
        </w:tc>
        <w:tc>
          <w:tcPr>
            <w:tcW w:w="2825" w:type="dxa"/>
            <w:shd w:val="clear" w:color="auto" w:fill="auto"/>
          </w:tcPr>
          <w:p w:rsidR="00C833E5" w:rsidRPr="005D49F9" w:rsidRDefault="006E4A7A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Key</w:t>
            </w:r>
          </w:p>
        </w:tc>
      </w:tr>
    </w:tbl>
    <w:p w:rsidR="00425065" w:rsidRDefault="00425065" w:rsidP="00425065">
      <w:pPr>
        <w:rPr>
          <w:lang w:val="es-GT" w:eastAsia="es-CR"/>
        </w:rPr>
      </w:pPr>
    </w:p>
    <w:p w:rsidR="004109D7" w:rsidRPr="00C833E5" w:rsidRDefault="004109D7" w:rsidP="004109D7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 w:rsidR="009A55FB">
        <w:rPr>
          <w:lang w:val="es-GT"/>
        </w:rPr>
        <w:t>ModifyLoyaltyInfoResponse</w:t>
      </w:r>
      <w:proofErr w:type="spellEnd"/>
    </w:p>
    <w:p w:rsidR="004109D7" w:rsidRPr="005D49F9" w:rsidRDefault="004109D7" w:rsidP="004109D7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789"/>
        <w:gridCol w:w="2883"/>
      </w:tblGrid>
      <w:tr w:rsidR="004109D7" w:rsidRPr="005D49F9" w:rsidTr="004109D7">
        <w:tc>
          <w:tcPr>
            <w:tcW w:w="3184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789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83" w:type="dxa"/>
            <w:shd w:val="clear" w:color="auto" w:fill="365F91" w:themeFill="accent1" w:themeFillShade="BF"/>
          </w:tcPr>
          <w:p w:rsidR="004109D7" w:rsidRPr="005D49F9" w:rsidRDefault="004109D7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109D7" w:rsidRPr="005D49F9" w:rsidTr="004109D7">
        <w:tc>
          <w:tcPr>
            <w:tcW w:w="3184" w:type="dxa"/>
            <w:shd w:val="clear" w:color="auto" w:fill="auto"/>
          </w:tcPr>
          <w:p w:rsidR="004109D7" w:rsidRPr="005D49F9" w:rsidRDefault="009A55FB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success</w:t>
            </w:r>
            <w:proofErr w:type="spellEnd"/>
          </w:p>
        </w:tc>
        <w:tc>
          <w:tcPr>
            <w:tcW w:w="2789" w:type="dxa"/>
            <w:shd w:val="clear" w:color="auto" w:fill="auto"/>
          </w:tcPr>
          <w:p w:rsidR="004109D7" w:rsidRPr="005D49F9" w:rsidRDefault="009A55FB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setCardAffiliationResponse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:rsidR="004109D7" w:rsidRPr="005D49F9" w:rsidRDefault="009A55FB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 xml:space="preserve">Si </w:t>
            </w:r>
            <w:proofErr w:type="spellStart"/>
            <w:r>
              <w:rPr>
                <w:rFonts w:cstheme="minorHAnsi"/>
                <w:lang w:eastAsia="es-CR"/>
              </w:rPr>
              <w:t>errorid</w:t>
            </w:r>
            <w:proofErr w:type="spellEnd"/>
            <w:r>
              <w:rPr>
                <w:rFonts w:cstheme="minorHAnsi"/>
                <w:lang w:eastAsia="es-CR"/>
              </w:rPr>
              <w:t xml:space="preserve"> es igual a cero entonces TRUE sino FALSE</w:t>
            </w:r>
          </w:p>
        </w:tc>
      </w:tr>
    </w:tbl>
    <w:p w:rsidR="004109D7" w:rsidRDefault="004109D7" w:rsidP="00425065">
      <w:pPr>
        <w:rPr>
          <w:lang w:val="es-GT" w:eastAsia="es-CR"/>
        </w:rPr>
      </w:pPr>
    </w:p>
    <w:p w:rsidR="00543E7B" w:rsidRPr="005D49F9" w:rsidRDefault="00543E7B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0" w:name="_Toc337046405"/>
      <w:bookmarkStart w:id="11" w:name="_Toc343852252"/>
      <w:r>
        <w:rPr>
          <w:rFonts w:asciiTheme="minorHAnsi" w:hAnsiTheme="minorHAnsi" w:cstheme="minorHAnsi"/>
          <w:snapToGrid w:val="0"/>
          <w:lang w:val="es-GT"/>
        </w:rPr>
        <w:t xml:space="preserve">Registro de </w:t>
      </w:r>
      <w:proofErr w:type="spellStart"/>
      <w:r>
        <w:rPr>
          <w:rFonts w:asciiTheme="minorHAnsi" w:hAnsiTheme="minorHAnsi" w:cstheme="minorHAnsi"/>
          <w:snapToGrid w:val="0"/>
          <w:lang w:val="es-GT"/>
        </w:rPr>
        <w:t>Logs</w:t>
      </w:r>
      <w:proofErr w:type="spellEnd"/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783A71" w:rsidRDefault="00783A71" w:rsidP="00783A71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5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2518"/>
        <w:gridCol w:w="2571"/>
      </w:tblGrid>
      <w:tr w:rsidR="00022C00" w:rsidRPr="005D49F9" w:rsidTr="002774A4">
        <w:tc>
          <w:tcPr>
            <w:tcW w:w="3044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518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Proxy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eastAsia="es-CR"/>
              </w:rPr>
              <w:t>Service</w:t>
            </w:r>
            <w:proofErr w:type="spellEnd"/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Destino</w:t>
            </w:r>
          </w:p>
        </w:tc>
        <w:tc>
          <w:tcPr>
            <w:tcW w:w="2571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errorType</w:t>
            </w:r>
            <w:proofErr w:type="spellEnd"/>
          </w:p>
        </w:tc>
        <w:tc>
          <w:tcPr>
            <w:tcW w:w="2518" w:type="dxa"/>
            <w:vMerge w:val="restart"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D33F45" w:rsidRPr="005D49F9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571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555400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t>ModifyLoyaltyInfo</w:t>
            </w:r>
            <w:r w:rsidR="00D33F45">
              <w:rPr>
                <w:rFonts w:cstheme="minorHAnsi"/>
                <w:lang w:eastAsia="es-CR"/>
              </w:rPr>
              <w:t>Request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 w:rsidR="00D33F45">
              <w:rPr>
                <w:rFonts w:cstheme="minorHAnsi"/>
                <w:lang w:eastAsia="es-CR"/>
              </w:rPr>
              <w:t>ComplexType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) </w:t>
            </w:r>
            <w:r w:rsidR="00D33F45">
              <w:rPr>
                <w:rStyle w:val="FootnoteReference"/>
                <w:rFonts w:cstheme="minorHAnsi"/>
                <w:lang w:eastAsia="es-CR"/>
              </w:rPr>
              <w:footnoteReference w:id="2"/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D33F45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lastRenderedPageBreak/>
              <w:t>Nombre del servicio, en este caso “</w:t>
            </w:r>
            <w:proofErr w:type="spellStart"/>
            <w:r w:rsidR="00555400">
              <w:t>ModifyLoyaltyInfo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F707D0" w:rsidRPr="000144DF" w:rsidRDefault="00F707D0" w:rsidP="00D267CD">
      <w:pPr>
        <w:pStyle w:val="NoSpacing"/>
        <w:ind w:left="720"/>
        <w:rPr>
          <w:rFonts w:cstheme="minorHAnsi"/>
          <w:b/>
          <w:szCs w:val="18"/>
          <w:lang w:eastAsia="es-CR"/>
        </w:rPr>
      </w:pPr>
      <w:r w:rsidRPr="0030326D">
        <w:rPr>
          <w:rFonts w:cstheme="minorHAnsi"/>
          <w:szCs w:val="18"/>
          <w:lang w:eastAsia="es-CR"/>
        </w:rPr>
        <w:t xml:space="preserve">Cada operación exitosa (respuesta TRUE) se registrar mediante envío de mensaje al proxy </w:t>
      </w:r>
      <w:proofErr w:type="spellStart"/>
      <w:r w:rsidRPr="0030326D">
        <w:rPr>
          <w:rFonts w:cstheme="minorHAnsi"/>
          <w:szCs w:val="18"/>
          <w:lang w:eastAsia="es-CR"/>
        </w:rPr>
        <w:t>service</w:t>
      </w:r>
      <w:proofErr w:type="spellEnd"/>
      <w:r w:rsidRPr="0030326D">
        <w:rPr>
          <w:rFonts w:cstheme="minorHAnsi"/>
          <w:szCs w:val="18"/>
          <w:lang w:eastAsia="es-CR"/>
        </w:rPr>
        <w:t xml:space="preserve">  </w:t>
      </w:r>
      <w:hyperlink r:id="rId16" w:history="1">
        <w:r w:rsidRPr="0030326D">
          <w:rPr>
            <w:rStyle w:val="Hyperlink"/>
            <w:rFonts w:cstheme="minorHAnsi"/>
            <w:szCs w:val="18"/>
            <w:lang w:eastAsia="es-CR"/>
          </w:rPr>
          <w:t>http://wlstest-srv.tigo.com.gt:8011/AuditProducerOSB/proxy/AuditProducer</w:t>
        </w:r>
      </w:hyperlink>
      <w:r w:rsidRPr="0030326D">
        <w:rPr>
          <w:rFonts w:cstheme="minorHAnsi"/>
          <w:szCs w:val="18"/>
          <w:lang w:eastAsia="es-CR"/>
        </w:rPr>
        <w:t xml:space="preserve"> el cual </w:t>
      </w:r>
      <w:proofErr w:type="spellStart"/>
      <w:r w:rsidRPr="0030326D">
        <w:rPr>
          <w:rFonts w:cstheme="minorHAnsi"/>
          <w:szCs w:val="18"/>
          <w:lang w:eastAsia="es-CR"/>
        </w:rPr>
        <w:t>corresonde</w:t>
      </w:r>
      <w:proofErr w:type="spellEnd"/>
      <w:r w:rsidRPr="0030326D">
        <w:rPr>
          <w:rFonts w:cstheme="minorHAnsi"/>
          <w:szCs w:val="18"/>
          <w:lang w:eastAsia="es-CR"/>
        </w:rPr>
        <w:t xml:space="preserve"> al sistema de pruebas. Este servicio también es asíncrono.</w:t>
      </w:r>
    </w:p>
    <w:p w:rsidR="00F707D0" w:rsidRPr="00F707D0" w:rsidRDefault="00F707D0" w:rsidP="00F707D0">
      <w:pPr>
        <w:ind w:left="72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Pr="00022C00" w:rsidRDefault="00022C00" w:rsidP="00022C00">
      <w:pPr>
        <w:ind w:left="72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70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2786"/>
        <w:gridCol w:w="2880"/>
      </w:tblGrid>
      <w:tr w:rsidR="00022C00" w:rsidRPr="005D49F9" w:rsidTr="00D33F45">
        <w:tc>
          <w:tcPr>
            <w:tcW w:w="3034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Proxy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eastAsia="es-CR"/>
              </w:rPr>
              <w:t>Service</w:t>
            </w:r>
            <w:proofErr w:type="spellEnd"/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D33F45" w:rsidRPr="005D49F9" w:rsidTr="00D33F45">
        <w:tc>
          <w:tcPr>
            <w:tcW w:w="3034" w:type="dxa"/>
            <w:shd w:val="clear" w:color="auto" w:fill="auto"/>
          </w:tcPr>
          <w:p w:rsidR="00D33F45" w:rsidRPr="005D49F9" w:rsidRDefault="00D33F45" w:rsidP="00D33F45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 w:rsidR="00555400">
              <w:t>ModifyLoyaltyInfo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 w:val="restart"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D33F45" w:rsidRPr="005D49F9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AuditProducer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Identificador</w:t>
            </w:r>
          </w:p>
        </w:tc>
      </w:tr>
      <w:tr w:rsidR="00D33F45" w:rsidRPr="005D49F9" w:rsidTr="00D33F45">
        <w:tc>
          <w:tcPr>
            <w:tcW w:w="3034" w:type="dxa"/>
            <w:shd w:val="clear" w:color="auto" w:fill="auto"/>
          </w:tcPr>
          <w:p w:rsidR="00D33F45" w:rsidRPr="005D49F9" w:rsidRDefault="00555400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t>ModifyLoyaltyInfo</w:t>
            </w:r>
            <w:r w:rsidR="000D2771">
              <w:rPr>
                <w:rFonts w:cstheme="minorHAnsi"/>
                <w:lang w:eastAsia="es-CR"/>
              </w:rPr>
              <w:t>Request</w:t>
            </w:r>
            <w:proofErr w:type="spellEnd"/>
            <w:r w:rsidR="000D2771">
              <w:rPr>
                <w:rFonts w:cstheme="minorHAnsi"/>
                <w:lang w:eastAsia="es-CR"/>
              </w:rPr>
              <w:t xml:space="preserve"> + </w:t>
            </w:r>
            <w:proofErr w:type="spellStart"/>
            <w:r>
              <w:t>ModifyLoyaltyInfo</w:t>
            </w:r>
            <w:r w:rsidR="00D33F45">
              <w:rPr>
                <w:rFonts w:cstheme="minorHAnsi"/>
                <w:lang w:eastAsia="es-CR"/>
              </w:rPr>
              <w:t>Response</w:t>
            </w:r>
            <w:proofErr w:type="spellEnd"/>
          </w:p>
        </w:tc>
        <w:tc>
          <w:tcPr>
            <w:tcW w:w="2786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Respuesta</w:t>
            </w:r>
          </w:p>
        </w:tc>
      </w:tr>
    </w:tbl>
    <w:p w:rsidR="00022C00" w:rsidRPr="00022C00" w:rsidRDefault="00022C00" w:rsidP="00022C00">
      <w:pPr>
        <w:rPr>
          <w:lang w:val="es-GT"/>
        </w:rPr>
      </w:pP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0"/>
      <w:bookmarkEnd w:id="11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425065" w:rsidRPr="005D49F9" w:rsidRDefault="00176764" w:rsidP="00176764">
      <w:pPr>
        <w:rPr>
          <w:lang w:val="es-GT"/>
        </w:rPr>
      </w:pPr>
      <w:r>
        <w:rPr>
          <w:lang w:val="es-GT"/>
        </w:rPr>
        <w:t>*El WSDL lo debe crear el proveedor</w:t>
      </w:r>
      <w:bookmarkStart w:id="12" w:name="_GoBack"/>
      <w:bookmarkEnd w:id="12"/>
    </w:p>
    <w:p w:rsidR="00425065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176764" w:rsidRPr="005D49F9" w:rsidRDefault="00176764" w:rsidP="00176764">
      <w:pPr>
        <w:rPr>
          <w:lang w:val="es-GT"/>
        </w:rPr>
      </w:pPr>
      <w:r>
        <w:rPr>
          <w:lang w:val="es-GT"/>
        </w:rPr>
        <w:t xml:space="preserve">*Los </w:t>
      </w:r>
      <w:proofErr w:type="spellStart"/>
      <w:r>
        <w:rPr>
          <w:lang w:val="es-GT"/>
        </w:rPr>
        <w:t>XSDs</w:t>
      </w:r>
      <w:proofErr w:type="spellEnd"/>
      <w:r>
        <w:rPr>
          <w:lang w:val="es-GT"/>
        </w:rPr>
        <w:t xml:space="preserve"> </w:t>
      </w:r>
      <w:r>
        <w:rPr>
          <w:lang w:val="es-GT"/>
        </w:rPr>
        <w:t>lo</w:t>
      </w:r>
      <w:r>
        <w:rPr>
          <w:lang w:val="es-GT"/>
        </w:rPr>
        <w:t>s</w:t>
      </w:r>
      <w:r>
        <w:rPr>
          <w:lang w:val="es-GT"/>
        </w:rPr>
        <w:t xml:space="preserve"> debe crear el proveedor</w:t>
      </w:r>
    </w:p>
    <w:p w:rsidR="00F47014" w:rsidRPr="00F47014" w:rsidRDefault="00F47014" w:rsidP="00F47014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F47014" w:rsidRPr="005D49F9" w:rsidRDefault="00F47014" w:rsidP="00F47014">
      <w:pPr>
        <w:pStyle w:val="ListParagraph"/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3" w:name="_Toc337046402"/>
      <w:bookmarkStart w:id="14" w:name="_Toc343852253"/>
      <w:proofErr w:type="spellStart"/>
      <w:r w:rsidRPr="005D49F9">
        <w:rPr>
          <w:rFonts w:asciiTheme="minorHAnsi" w:hAnsiTheme="minorHAnsi" w:cstheme="minorHAnsi"/>
          <w:snapToGrid w:val="0"/>
          <w:lang w:val="es-GT"/>
        </w:rPr>
        <w:t>SLAs</w:t>
      </w:r>
      <w:proofErr w:type="spellEnd"/>
      <w:r w:rsidRPr="005D49F9">
        <w:rPr>
          <w:rFonts w:asciiTheme="minorHAnsi" w:hAnsiTheme="minorHAnsi" w:cstheme="minorHAnsi"/>
          <w:snapToGrid w:val="0"/>
          <w:lang w:val="es-GT"/>
        </w:rPr>
        <w:t xml:space="preserve"> y Características de Calidad del Servicio</w:t>
      </w:r>
      <w:bookmarkEnd w:id="13"/>
      <w:bookmarkEnd w:id="14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080"/>
      </w:tblGrid>
      <w:tr w:rsidR="00425065" w:rsidRPr="005D49F9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344901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proofErr w:type="spellStart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</w:t>
            </w:r>
            <w:proofErr w:type="spellEnd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 xml:space="preserve"> y Características de Calidad del Servicio</w:t>
            </w:r>
          </w:p>
        </w:tc>
      </w:tr>
      <w:tr w:rsidR="001B2A2F" w:rsidRPr="005D49F9" w:rsidTr="0034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1B2A2F" w:rsidRPr="005D49F9" w:rsidTr="003449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1B2A2F" w:rsidRPr="005D49F9" w:rsidTr="009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lastRenderedPageBreak/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1B2A2F" w:rsidRPr="005D49F9" w:rsidTr="00B3079E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1B2A2F" w:rsidRPr="005D49F9" w:rsidTr="00B3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1B2A2F" w:rsidRPr="005D49F9" w:rsidTr="0034490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564"/>
        <w:gridCol w:w="2408"/>
      </w:tblGrid>
      <w:tr w:rsidR="00425065" w:rsidRPr="005D49F9" w:rsidTr="00344901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344901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555400" w:rsidP="002D74D1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ModifyLoyaltyInfo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2D74D1" w:rsidP="00555400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555400">
              <w:rPr>
                <w:lang w:val="es-GT"/>
              </w:rPr>
              <w:t>5</w:t>
            </w:r>
            <w:r w:rsidR="00AF35C2">
              <w:rPr>
                <w:lang w:val="es-GT"/>
              </w:rPr>
              <w:t xml:space="preserve">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082"/>
        <w:gridCol w:w="2729"/>
      </w:tblGrid>
      <w:tr w:rsidR="00425065" w:rsidRPr="005D49F9" w:rsidTr="00344901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344901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555400" w:rsidP="002D74D1">
            <w:pPr>
              <w:rPr>
                <w:i/>
                <w:lang w:val="es-GT"/>
              </w:rPr>
            </w:pPr>
            <w:proofErr w:type="spellStart"/>
            <w:r>
              <w:rPr>
                <w:lang w:val="es-GT"/>
              </w:rPr>
              <w:t>ModifyLoyaltyInfo</w:t>
            </w:r>
            <w:proofErr w:type="spellEnd"/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51420E" w:rsidP="002D74D1">
            <w:pPr>
              <w:rPr>
                <w:i/>
                <w:lang w:val="es-GT"/>
              </w:rPr>
            </w:pPr>
            <w:r>
              <w:rPr>
                <w:i/>
                <w:lang w:val="es-GT"/>
              </w:rPr>
              <w:t>50</w:t>
            </w:r>
          </w:p>
        </w:tc>
      </w:tr>
      <w:bookmarkEnd w:id="1"/>
    </w:tbl>
    <w:p w:rsidR="00022C00" w:rsidRDefault="00022C00" w:rsidP="005C0239">
      <w:pPr>
        <w:rPr>
          <w:snapToGrid w:val="0"/>
          <w:lang w:val="es-GT"/>
        </w:rPr>
      </w:pPr>
    </w:p>
    <w:p w:rsidR="005C0239" w:rsidRDefault="00B35A20" w:rsidP="005C0239">
      <w:pPr>
        <w:rPr>
          <w:snapToGrid w:val="0"/>
          <w:lang w:val="es-GT"/>
        </w:rPr>
      </w:pPr>
      <w:r>
        <w:rPr>
          <w:snapToGrid w:val="0"/>
          <w:lang w:val="es-GT"/>
        </w:rPr>
        <w:t xml:space="preserve">Nota: </w:t>
      </w:r>
      <w:r w:rsidR="005C0239">
        <w:rPr>
          <w:snapToGrid w:val="0"/>
          <w:lang w:val="es-GT"/>
        </w:rPr>
        <w:t xml:space="preserve">Se deben crear alertas para estos </w:t>
      </w:r>
      <w:proofErr w:type="spellStart"/>
      <w:r w:rsidR="005C0239">
        <w:rPr>
          <w:snapToGrid w:val="0"/>
          <w:lang w:val="es-GT"/>
        </w:rPr>
        <w:t>SLAs</w:t>
      </w:r>
      <w:proofErr w:type="spellEnd"/>
      <w:r w:rsidR="005C0239">
        <w:rPr>
          <w:snapToGrid w:val="0"/>
          <w:lang w:val="es-GT"/>
        </w:rPr>
        <w:t xml:space="preserve"> en el OSB.</w:t>
      </w:r>
    </w:p>
    <w:p w:rsidR="00AC1DCF" w:rsidRPr="00AC1DCF" w:rsidRDefault="00AC1DCF" w:rsidP="00AC1DCF">
      <w:pPr>
        <w:rPr>
          <w:lang w:val="es-GT"/>
        </w:rPr>
      </w:pPr>
    </w:p>
    <w:p w:rsidR="00022C00" w:rsidRPr="00AC1DCF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022C00" w:rsidRDefault="00022C00" w:rsidP="00022C00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5"/>
        <w:gridCol w:w="1771"/>
        <w:gridCol w:w="1731"/>
        <w:gridCol w:w="1254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E375F3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E375F3" w:rsidRPr="00CB119F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errores</w:t>
            </w:r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E375F3" w:rsidRPr="00CB119F" w:rsidRDefault="000B02C6" w:rsidP="00E375F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7" w:history="1">
              <w:r w:rsidR="00E375F3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E375F3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E375F3" w:rsidRPr="00CB119F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AuditProducerOSB</w:t>
            </w:r>
            <w:proofErr w:type="spellEnd"/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auditoría</w:t>
            </w:r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E375F3" w:rsidRPr="00CB119F" w:rsidRDefault="000B02C6" w:rsidP="00E375F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8" w:history="1">
              <w:r w:rsidR="00E375F3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35039D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35039D" w:rsidRDefault="0035039D" w:rsidP="007426F8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TIGOCRMOPERACIONES</w:t>
            </w:r>
          </w:p>
        </w:tc>
        <w:tc>
          <w:tcPr>
            <w:tcW w:w="1828" w:type="dxa"/>
          </w:tcPr>
          <w:p w:rsidR="0035039D" w:rsidRDefault="0035039D" w:rsidP="007426F8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de CRM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Loyalty</w:t>
            </w:r>
            <w:proofErr w:type="spellEnd"/>
          </w:p>
        </w:tc>
        <w:tc>
          <w:tcPr>
            <w:tcW w:w="1828" w:type="dxa"/>
          </w:tcPr>
          <w:p w:rsidR="0035039D" w:rsidRDefault="0035039D" w:rsidP="007426F8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Legacy</w:t>
            </w:r>
            <w:proofErr w:type="spellEnd"/>
          </w:p>
        </w:tc>
        <w:tc>
          <w:tcPr>
            <w:tcW w:w="1275" w:type="dxa"/>
            <w:vAlign w:val="bottom"/>
          </w:tcPr>
          <w:p w:rsidR="0035039D" w:rsidRDefault="000B02C6" w:rsidP="007426F8">
            <w:pPr>
              <w:pStyle w:val="NoSpacing"/>
            </w:pPr>
            <w:hyperlink r:id="rId19" w:history="1">
              <w:r w:rsidR="0035039D" w:rsidRPr="00A9051D">
                <w:rPr>
                  <w:rStyle w:val="Hyperlink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2C6" w:rsidRPr="007120DB" w:rsidRDefault="000B02C6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0B02C6" w:rsidRPr="007120DB" w:rsidRDefault="000B02C6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30"/>
      <w:gridCol w:w="7540"/>
    </w:tblGrid>
    <w:tr w:rsidR="00344901" w:rsidTr="00344901">
      <w:tc>
        <w:tcPr>
          <w:tcW w:w="750" w:type="pct"/>
        </w:tcPr>
        <w:p w:rsidR="00344901" w:rsidRPr="00343408" w:rsidRDefault="00344901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343408">
            <w:rPr>
              <w:lang w:val="es-GT"/>
            </w:rPr>
            <w:fldChar w:fldCharType="begin"/>
          </w:r>
          <w:r w:rsidRPr="00343408">
            <w:rPr>
              <w:lang w:val="es-GT"/>
            </w:rPr>
            <w:instrText xml:space="preserve"> PAGE   \* MERGEFORMAT </w:instrText>
          </w:r>
          <w:r w:rsidRPr="00343408">
            <w:rPr>
              <w:lang w:val="es-GT"/>
            </w:rPr>
            <w:fldChar w:fldCharType="separate"/>
          </w:r>
          <w:r w:rsidR="00176764" w:rsidRPr="00176764">
            <w:rPr>
              <w:noProof/>
              <w:color w:val="4F81BD" w:themeColor="accent1"/>
              <w:lang w:val="es-GT"/>
            </w:rPr>
            <w:t>10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344901" w:rsidRPr="00343408" w:rsidRDefault="00344901" w:rsidP="00344901">
          <w:pPr>
            <w:pStyle w:val="Footer"/>
            <w:rPr>
              <w:color w:val="4F81BD" w:themeColor="accent1"/>
              <w:lang w:val="es-GT"/>
            </w:rPr>
          </w:pPr>
          <w:proofErr w:type="spellStart"/>
          <w:r w:rsidRPr="00343408">
            <w:rPr>
              <w:color w:val="4F81BD" w:themeColor="accent1"/>
              <w:lang w:val="es-GT"/>
            </w:rPr>
            <w:t>Tigo</w:t>
          </w:r>
          <w:proofErr w:type="spellEnd"/>
          <w:r w:rsidRPr="00343408">
            <w:rPr>
              <w:color w:val="4F81BD" w:themeColor="accent1"/>
              <w:lang w:val="es-GT"/>
            </w:rPr>
            <w:t xml:space="preserve"> LATAM</w:t>
          </w:r>
        </w:p>
        <w:p w:rsidR="00344901" w:rsidRPr="00343408" w:rsidRDefault="00344901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v1.3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344901" w:rsidRPr="00F51B6A" w:rsidRDefault="00344901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8A2046" w:rsidRDefault="00344901" w:rsidP="008A2046">
    <w:pPr>
      <w:pStyle w:val="NoSpacing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>
      <w:t>15</w:t>
    </w:r>
    <w:r w:rsidRPr="00573901">
      <w:t>/</w:t>
    </w:r>
    <w:r>
      <w:t>10</w:t>
    </w:r>
    <w:r w:rsidRPr="00573901">
      <w:t>/2013</w:t>
    </w:r>
  </w:p>
  <w:p w:rsidR="00344901" w:rsidRPr="008A2046" w:rsidRDefault="00344901">
    <w:pPr>
      <w:pStyle w:val="Footer"/>
      <w:rPr>
        <w:lang w:val="es-G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2C6" w:rsidRPr="007120DB" w:rsidRDefault="000B02C6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0B02C6" w:rsidRPr="007120DB" w:rsidRDefault="000B02C6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344901" w:rsidRPr="006244AB" w:rsidRDefault="00344901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6244AB">
        <w:rPr>
          <w:lang w:val="es-GT"/>
        </w:rPr>
        <w:t xml:space="preserve"> </w:t>
      </w:r>
      <w:r>
        <w:rPr>
          <w:lang w:val="es-GT"/>
        </w:rPr>
        <w:t>Formato internacional 502+número</w:t>
      </w:r>
    </w:p>
  </w:footnote>
  <w:footnote w:id="2">
    <w:p w:rsidR="00344901" w:rsidRPr="0076470D" w:rsidRDefault="00344901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27"/>
      <w:gridCol w:w="7651"/>
    </w:tblGrid>
    <w:tr w:rsidR="00344901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344901" w:rsidRDefault="000B02C6">
          <w:pPr>
            <w:pStyle w:val="Header"/>
          </w:pPr>
          <w:r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49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344901" w:rsidRDefault="0034490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DF12B9" wp14:editId="59DDFDE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19"/>
          </w:tblGrid>
          <w:tr w:rsidR="00344901" w:rsidTr="004702E7">
            <w:trPr>
              <w:trHeight w:val="286"/>
            </w:trPr>
            <w:tc>
              <w:tcPr>
                <w:tcW w:w="7419" w:type="dxa"/>
              </w:tcPr>
              <w:p w:rsidR="00344901" w:rsidRDefault="000B02C6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44901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344901" w:rsidTr="004702E7">
            <w:trPr>
              <w:trHeight w:val="293"/>
            </w:trPr>
            <w:tc>
              <w:tcPr>
                <w:tcW w:w="7419" w:type="dxa"/>
              </w:tcPr>
              <w:p w:rsidR="00344901" w:rsidRPr="00BA786C" w:rsidRDefault="000B02C6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474711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ModifyLoyaltyInfo</w:t>
                    </w:r>
                    <w:proofErr w:type="spellEnd"/>
                  </w:sdtContent>
                </w:sdt>
              </w:p>
            </w:tc>
          </w:tr>
        </w:tbl>
        <w:p w:rsidR="00344901" w:rsidRPr="000C272A" w:rsidRDefault="00344901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344901" w:rsidRDefault="00344901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Default="00344901">
    <w:pPr>
      <w:pStyle w:val="Header"/>
    </w:pPr>
  </w:p>
  <w:p w:rsidR="00344901" w:rsidRDefault="00344901">
    <w:pPr>
      <w:pStyle w:val="Header"/>
    </w:pPr>
  </w:p>
  <w:p w:rsidR="00344901" w:rsidRDefault="00344901">
    <w:pPr>
      <w:pStyle w:val="Header"/>
    </w:pPr>
  </w:p>
  <w:p w:rsidR="00344901" w:rsidRDefault="00344901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5EB3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6C46F2C"/>
    <w:multiLevelType w:val="hybridMultilevel"/>
    <w:tmpl w:val="5D4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227AD"/>
    <w:multiLevelType w:val="hybridMultilevel"/>
    <w:tmpl w:val="C778D4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54EAF"/>
    <w:multiLevelType w:val="hybridMultilevel"/>
    <w:tmpl w:val="08A649AE"/>
    <w:lvl w:ilvl="0" w:tplc="C35E87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164C7"/>
    <w:multiLevelType w:val="hybridMultilevel"/>
    <w:tmpl w:val="DEF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F003F"/>
    <w:multiLevelType w:val="hybridMultilevel"/>
    <w:tmpl w:val="60983E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901A8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7B4BA4"/>
    <w:multiLevelType w:val="hybridMultilevel"/>
    <w:tmpl w:val="5406CF4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276342"/>
    <w:multiLevelType w:val="hybridMultilevel"/>
    <w:tmpl w:val="3152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C43AB"/>
    <w:multiLevelType w:val="hybridMultilevel"/>
    <w:tmpl w:val="80F01B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4"/>
  </w:num>
  <w:num w:numId="5">
    <w:abstractNumId w:val="15"/>
  </w:num>
  <w:num w:numId="6">
    <w:abstractNumId w:val="22"/>
  </w:num>
  <w:num w:numId="7">
    <w:abstractNumId w:val="23"/>
  </w:num>
  <w:num w:numId="8">
    <w:abstractNumId w:val="19"/>
  </w:num>
  <w:num w:numId="9">
    <w:abstractNumId w:val="6"/>
  </w:num>
  <w:num w:numId="10">
    <w:abstractNumId w:val="8"/>
  </w:num>
  <w:num w:numId="11">
    <w:abstractNumId w:val="16"/>
  </w:num>
  <w:num w:numId="12">
    <w:abstractNumId w:val="1"/>
  </w:num>
  <w:num w:numId="13">
    <w:abstractNumId w:val="0"/>
  </w:num>
  <w:num w:numId="14">
    <w:abstractNumId w:val="24"/>
  </w:num>
  <w:num w:numId="15">
    <w:abstractNumId w:val="11"/>
  </w:num>
  <w:num w:numId="16">
    <w:abstractNumId w:val="3"/>
  </w:num>
  <w:num w:numId="17">
    <w:abstractNumId w:val="21"/>
  </w:num>
  <w:num w:numId="18">
    <w:abstractNumId w:val="2"/>
  </w:num>
  <w:num w:numId="19">
    <w:abstractNumId w:val="10"/>
  </w:num>
  <w:num w:numId="20">
    <w:abstractNumId w:val="12"/>
  </w:num>
  <w:num w:numId="21">
    <w:abstractNumId w:val="14"/>
  </w:num>
  <w:num w:numId="22">
    <w:abstractNumId w:val="20"/>
  </w:num>
  <w:num w:numId="23">
    <w:abstractNumId w:val="18"/>
  </w:num>
  <w:num w:numId="24">
    <w:abstractNumId w:val="13"/>
  </w:num>
  <w:num w:numId="25">
    <w:abstractNumId w:val="9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E46"/>
    <w:rsid w:val="0000077D"/>
    <w:rsid w:val="000130F7"/>
    <w:rsid w:val="000220A9"/>
    <w:rsid w:val="00022C00"/>
    <w:rsid w:val="00025874"/>
    <w:rsid w:val="0003682D"/>
    <w:rsid w:val="00047989"/>
    <w:rsid w:val="0005726F"/>
    <w:rsid w:val="000855FF"/>
    <w:rsid w:val="00085ABA"/>
    <w:rsid w:val="00093C61"/>
    <w:rsid w:val="000B02C6"/>
    <w:rsid w:val="000B2397"/>
    <w:rsid w:val="000B7873"/>
    <w:rsid w:val="000D2771"/>
    <w:rsid w:val="000E0228"/>
    <w:rsid w:val="000F6E46"/>
    <w:rsid w:val="00103AFF"/>
    <w:rsid w:val="00104D16"/>
    <w:rsid w:val="001078F9"/>
    <w:rsid w:val="00116EC4"/>
    <w:rsid w:val="001278E8"/>
    <w:rsid w:val="00140E97"/>
    <w:rsid w:val="00152BCE"/>
    <w:rsid w:val="00167C45"/>
    <w:rsid w:val="00176764"/>
    <w:rsid w:val="001B2A2F"/>
    <w:rsid w:val="001D6E64"/>
    <w:rsid w:val="0020300A"/>
    <w:rsid w:val="00203DCF"/>
    <w:rsid w:val="00214A1A"/>
    <w:rsid w:val="00215DB2"/>
    <w:rsid w:val="00216C14"/>
    <w:rsid w:val="002471F9"/>
    <w:rsid w:val="002512CD"/>
    <w:rsid w:val="0025383B"/>
    <w:rsid w:val="0026685A"/>
    <w:rsid w:val="002774A4"/>
    <w:rsid w:val="00285D41"/>
    <w:rsid w:val="0029556F"/>
    <w:rsid w:val="002A54D0"/>
    <w:rsid w:val="002B5D66"/>
    <w:rsid w:val="002C37B5"/>
    <w:rsid w:val="002D74D1"/>
    <w:rsid w:val="00305998"/>
    <w:rsid w:val="00343408"/>
    <w:rsid w:val="00344901"/>
    <w:rsid w:val="00346DD0"/>
    <w:rsid w:val="0035039D"/>
    <w:rsid w:val="00381407"/>
    <w:rsid w:val="00390FED"/>
    <w:rsid w:val="003E0D86"/>
    <w:rsid w:val="003E7657"/>
    <w:rsid w:val="004109D7"/>
    <w:rsid w:val="00416C2F"/>
    <w:rsid w:val="00425065"/>
    <w:rsid w:val="00435CDC"/>
    <w:rsid w:val="00466864"/>
    <w:rsid w:val="004702E7"/>
    <w:rsid w:val="00474711"/>
    <w:rsid w:val="004B4A54"/>
    <w:rsid w:val="004F374F"/>
    <w:rsid w:val="0051307B"/>
    <w:rsid w:val="0051420E"/>
    <w:rsid w:val="00543E7B"/>
    <w:rsid w:val="00555400"/>
    <w:rsid w:val="00571DA5"/>
    <w:rsid w:val="00573901"/>
    <w:rsid w:val="005916B0"/>
    <w:rsid w:val="00592E8C"/>
    <w:rsid w:val="00595713"/>
    <w:rsid w:val="005A64DE"/>
    <w:rsid w:val="005B1415"/>
    <w:rsid w:val="005C0239"/>
    <w:rsid w:val="005C1F3F"/>
    <w:rsid w:val="005D3932"/>
    <w:rsid w:val="005E785C"/>
    <w:rsid w:val="006039A1"/>
    <w:rsid w:val="0060788C"/>
    <w:rsid w:val="006133F9"/>
    <w:rsid w:val="0062056B"/>
    <w:rsid w:val="006244AB"/>
    <w:rsid w:val="00681F1D"/>
    <w:rsid w:val="00683B1F"/>
    <w:rsid w:val="006A1C3B"/>
    <w:rsid w:val="006B38BF"/>
    <w:rsid w:val="006D35E6"/>
    <w:rsid w:val="006D5E91"/>
    <w:rsid w:val="006E4A7A"/>
    <w:rsid w:val="006E6324"/>
    <w:rsid w:val="007148EF"/>
    <w:rsid w:val="00721BCA"/>
    <w:rsid w:val="00723436"/>
    <w:rsid w:val="00780164"/>
    <w:rsid w:val="00783A71"/>
    <w:rsid w:val="0079056D"/>
    <w:rsid w:val="00795FC5"/>
    <w:rsid w:val="007A39DA"/>
    <w:rsid w:val="007B5586"/>
    <w:rsid w:val="007C4C0B"/>
    <w:rsid w:val="007C5600"/>
    <w:rsid w:val="00807BBD"/>
    <w:rsid w:val="008156F7"/>
    <w:rsid w:val="00830726"/>
    <w:rsid w:val="00896D47"/>
    <w:rsid w:val="008A2046"/>
    <w:rsid w:val="008B46D0"/>
    <w:rsid w:val="008B5C57"/>
    <w:rsid w:val="00902724"/>
    <w:rsid w:val="009134DF"/>
    <w:rsid w:val="0094037F"/>
    <w:rsid w:val="009544C4"/>
    <w:rsid w:val="00973D33"/>
    <w:rsid w:val="00984333"/>
    <w:rsid w:val="009A55FB"/>
    <w:rsid w:val="009B1CFD"/>
    <w:rsid w:val="009D3983"/>
    <w:rsid w:val="009E10FB"/>
    <w:rsid w:val="009E6F28"/>
    <w:rsid w:val="00A167CD"/>
    <w:rsid w:val="00A61C51"/>
    <w:rsid w:val="00A833CF"/>
    <w:rsid w:val="00A95312"/>
    <w:rsid w:val="00AA6D80"/>
    <w:rsid w:val="00AC1DCF"/>
    <w:rsid w:val="00AC4FA6"/>
    <w:rsid w:val="00AF35C2"/>
    <w:rsid w:val="00B124FE"/>
    <w:rsid w:val="00B3079E"/>
    <w:rsid w:val="00B33742"/>
    <w:rsid w:val="00B35A20"/>
    <w:rsid w:val="00B36DAB"/>
    <w:rsid w:val="00B7403A"/>
    <w:rsid w:val="00B772B3"/>
    <w:rsid w:val="00B9143A"/>
    <w:rsid w:val="00B925BC"/>
    <w:rsid w:val="00BA17C3"/>
    <w:rsid w:val="00BA2B7B"/>
    <w:rsid w:val="00BA786C"/>
    <w:rsid w:val="00BE6766"/>
    <w:rsid w:val="00BF7DED"/>
    <w:rsid w:val="00C35F34"/>
    <w:rsid w:val="00C51497"/>
    <w:rsid w:val="00C73986"/>
    <w:rsid w:val="00C833E5"/>
    <w:rsid w:val="00C965D5"/>
    <w:rsid w:val="00CB0235"/>
    <w:rsid w:val="00CB2EBC"/>
    <w:rsid w:val="00CB61DE"/>
    <w:rsid w:val="00CB748E"/>
    <w:rsid w:val="00CD521D"/>
    <w:rsid w:val="00CE67B4"/>
    <w:rsid w:val="00CF79A9"/>
    <w:rsid w:val="00D267CD"/>
    <w:rsid w:val="00D278F7"/>
    <w:rsid w:val="00D33F45"/>
    <w:rsid w:val="00D34658"/>
    <w:rsid w:val="00D468FB"/>
    <w:rsid w:val="00D52F5F"/>
    <w:rsid w:val="00D640EC"/>
    <w:rsid w:val="00D91280"/>
    <w:rsid w:val="00D95948"/>
    <w:rsid w:val="00DB72F1"/>
    <w:rsid w:val="00DC67BF"/>
    <w:rsid w:val="00DC75F9"/>
    <w:rsid w:val="00DD4DA6"/>
    <w:rsid w:val="00DE0376"/>
    <w:rsid w:val="00DE22FF"/>
    <w:rsid w:val="00DE5463"/>
    <w:rsid w:val="00E375F3"/>
    <w:rsid w:val="00E41F3D"/>
    <w:rsid w:val="00E5411B"/>
    <w:rsid w:val="00E73051"/>
    <w:rsid w:val="00E83946"/>
    <w:rsid w:val="00E915D2"/>
    <w:rsid w:val="00EA19ED"/>
    <w:rsid w:val="00EB096A"/>
    <w:rsid w:val="00EC53E5"/>
    <w:rsid w:val="00EC6F52"/>
    <w:rsid w:val="00F336A4"/>
    <w:rsid w:val="00F4553E"/>
    <w:rsid w:val="00F47014"/>
    <w:rsid w:val="00F52521"/>
    <w:rsid w:val="00F575E5"/>
    <w:rsid w:val="00F707D0"/>
    <w:rsid w:val="00F94F55"/>
    <w:rsid w:val="00FA6B5C"/>
    <w:rsid w:val="00FC4611"/>
    <w:rsid w:val="00FD7F2B"/>
    <w:rsid w:val="00FE15F2"/>
    <w:rsid w:val="00FE1E58"/>
    <w:rsid w:val="00FE411A"/>
    <w:rsid w:val="00FF2609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character" w:styleId="CommentReference">
    <w:name w:val="annotation reference"/>
    <w:semiHidden/>
    <w:rsid w:val="00B36DAB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5D66"/>
    <w:pPr>
      <w:spacing w:line="240" w:lineRule="auto"/>
    </w:pPr>
    <w:rPr>
      <w:b/>
      <w:bCs/>
      <w:color w:val="4F81BD" w:themeColor="accent1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44AB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44AB"/>
    <w:rPr>
      <w:rFonts w:ascii="Verdana" w:eastAsia="Calibri" w:hAnsi="Verdana" w:cs="Arial"/>
      <w:sz w:val="20"/>
      <w:szCs w:val="20"/>
      <w:lang w:val="es-PY"/>
    </w:rPr>
  </w:style>
  <w:style w:type="character" w:styleId="EndnoteReference">
    <w:name w:val="endnote reference"/>
    <w:basedOn w:val="DefaultParagraphFont"/>
    <w:uiPriority w:val="99"/>
    <w:semiHidden/>
    <w:unhideWhenUsed/>
    <w:rsid w:val="006244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wlstest-srv.tigo.com.gt:8011/AuditProducerOSB/proxy/AuditProdu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lstest-srv.tigo.com.gt:8011/ErrorProducerOSB/proxy/ErrorProduc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lstest-srv.tigo.com.gt:8011/AuditProducerOSB/proxy/AuditProduc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lstest-srv.tigo.com.gt:8011/ErrorProducerOSB/proxy/ErrorProducer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apps.beneficios.tigo.com.gt/WSTIGOCRMOPERACIONES/operaciones.asmx?WSD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152C2-6276-4240-BFCC-C32FDAE9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1555</TotalTime>
  <Pages>11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ModifyLoyaltyInfo</dc:subject>
  <dc:creator>elobos</dc:creator>
  <cp:lastModifiedBy>Erwin Alberto Lobos Herrera</cp:lastModifiedBy>
  <cp:revision>84</cp:revision>
  <dcterms:created xsi:type="dcterms:W3CDTF">2013-08-18T18:48:00Z</dcterms:created>
  <dcterms:modified xsi:type="dcterms:W3CDTF">2013-12-03T21:24:00Z</dcterms:modified>
</cp:coreProperties>
</file>