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
      </w:pPr>
      <w:r>
        <w:rPr>
          <w:rFonts w:ascii="Calibri" w:cs="Calibri" w:eastAsia="Calibri" w:hAnsi="Calibri"/>
          <w:b/>
          <w:bCs/>
          <w:sz w:val="21"/>
          <w:szCs w:val="21"/>
        </w:rPr>
        <w:t xml:space="preserve">Proyecto: </w:t>
      </w:r>
      <w:r>
        <w:rPr>
          <w:rFonts w:ascii="Calibri" w:cs="Calibri" w:eastAsia="Calibri" w:hAnsi="Calibri"/>
          <w:sz w:val="21"/>
          <w:szCs w:val="21"/>
        </w:rPr>
        <w:t xml:space="preserve">Inicio de sesión con bloqueo de cuenta por intentos fallidos</w:t>
      </w:r>
    </w:p>
    <w:p>
      <w:r>
        <w:rPr>
          <w:rFonts w:ascii="Calibri" w:cs="Calibri" w:eastAsia="Calibri" w:hAnsi="Calibri"/>
          <w:b/>
          <w:bCs/>
          <w:sz w:val="21"/>
          <w:szCs w:val="21"/>
        </w:rPr>
        <w:t xml:space="preserve">Versión: </w:t>
      </w:r>
      <w:r>
        <w:rPr>
          <w:rFonts w:ascii="Calibri" w:cs="Calibri" w:eastAsia="Calibri" w:hAnsi="Calibri"/>
          <w:sz w:val="21"/>
          <w:szCs w:val="21"/>
        </w:rPr>
        <w:t xml:space="preserve">1.0</w:t>
      </w:r>
    </w:p>
    <w:p>
      <w:r>
        <w:rPr>
          <w:rFonts w:ascii="Calibri" w:cs="Calibri" w:eastAsia="Calibri" w:hAnsi="Calibri"/>
          <w:b/>
          <w:bCs/>
          <w:sz w:val="21"/>
          <w:szCs w:val="21"/>
        </w:rPr>
        <w:t xml:space="preserve">Fecha de ejecución: </w:t>
      </w:r>
      <w:r>
        <w:rPr>
          <w:rFonts w:ascii="Calibri" w:cs="Calibri" w:eastAsia="Calibri" w:hAnsi="Calibri"/>
          <w:sz w:val="21"/>
          <w:szCs w:val="21"/>
        </w:rPr>
        <w:t xml:space="preserve">26/8/2026</w:t>
      </w:r>
    </w:p>
    <w:p>
      <w:pPr>
        <w:spacing w:after="200"/>
      </w:pPr>
      <w:r>
        <w:rPr>
          <w:rFonts w:ascii="Calibri" w:cs="Calibri" w:eastAsia="Calibri" w:hAnsi="Calibri"/>
          <w:b/>
          <w:bCs/>
          <w:sz w:val="21"/>
          <w:szCs w:val="21"/>
        </w:rPr>
        <w:t xml:space="preserve">Responsable QA: </w:t>
      </w:r>
      <w:r>
        <w:rPr>
          <w:rFonts w:ascii="Calibri" w:cs="Calibri" w:eastAsia="Calibri" w:hAnsi="Calibri"/>
          <w:sz w:val="21"/>
          <w:szCs w:val="21"/>
        </w:rPr>
        <w:t xml:space="preserve">Equipo QA - TestIALab</w:t>
      </w:r>
    </w:p>
    <w:p>
      <w:pPr>
        <w:pStyle w:val="Heading1"/>
        <w:spacing w:after="120" w:before="280"/>
      </w:pPr>
      <w:r>
        <w:rPr>
          <w:rFonts w:ascii="Calibri" w:cs="Calibri" w:eastAsia="Calibri" w:hAnsi="Calibri"/>
          <w:b/>
          <w:bCs/>
          <w:color w:val="1A2E44"/>
          <w:sz w:val="26"/>
          <w:szCs w:val="26"/>
        </w:rPr>
        <w:t xml:space="preserve">Información General del Proyecto</w:t>
      </w:r>
    </w:p>
    <w:p>
      <w:pPr>
        <w:spacing w:after="120"/>
        <w:jc w:val="both"/>
      </w:pPr>
      <w:r>
        <w:rPr>
          <w:rFonts w:ascii="Calibri" w:cs="Calibri" w:eastAsia="Calibri" w:hAnsi="Calibri"/>
          <w:sz w:val="21"/>
          <w:szCs w:val="21"/>
        </w:rPr>
        <w:t xml:space="preserve">El presente documento certifica los resultados del ciclo de pruebas ejecutado sobre el módulo de autenticación del Portal Corporativo Aurora. El objetivo del ciclo consistió en validar que los usuarios registrados puedan iniciar sesión correctamente con credenciales válidas y ser redirigidos a su panel de trabajo, así como verificar la correcta implementación del mecanismo de protección contra fuerza bruta mediante bloqueo temporal de cuenta tras 3 intentos fallidos consecutivos.
De manera específica, se buscó confirmar que el conteo de intentos, la activación y expiración del bloqueo de 15 minutos, y los mensajes mostrados al usuario funcionen de forma consistente y segura, sin exponer información sensible ni afectar el acceso legítimo de los usuarios una vez cumplido el periodo de bloqueo. Este ciclo constituye una validación funcional y de seguridad del flujo de autenticación, con especial énfasis en el mecanismo antifuerza bruta como control crítico del sistema.</w:t>
      </w:r>
    </w:p>
    <w:p>
      <w:pPr>
        <w:pStyle w:val="Heading1"/>
        <w:spacing w:after="120" w:before="280"/>
      </w:pPr>
      <w:r>
        <w:rPr>
          <w:rFonts w:ascii="Calibri" w:cs="Calibri" w:eastAsia="Calibri" w:hAnsi="Calibri"/>
          <w:b/>
          <w:bCs/>
          <w:color w:val="1A2E44"/>
          <w:sz w:val="26"/>
          <w:szCs w:val="26"/>
        </w:rPr>
        <w:t xml:space="preserve">Alcance de las Pruebas</w:t>
      </w:r>
    </w:p>
    <w:p>
      <w:pPr>
        <w:spacing w:after="80" w:before="180"/>
      </w:pPr>
      <w:r>
        <w:rPr>
          <w:rFonts w:ascii="Calibri" w:cs="Calibri" w:eastAsia="Calibri" w:hAnsi="Calibri"/>
          <w:b/>
          <w:bCs/>
          <w:color w:val="0F9B82"/>
          <w:sz w:val="22"/>
          <w:szCs w:val="22"/>
        </w:rPr>
        <w:t xml:space="preserve">Dentro del alcance</w:t>
      </w:r>
    </w:p>
    <w:p>
      <w:pPr>
        <w:pStyle w:val="ListParagraph"/>
        <w:numPr>
          <w:ilvl w:val="0"/>
          <w:numId w:val="1"/>
        </w:numPr>
        <w:spacing w:after="40"/>
        <w:jc w:val="both"/>
      </w:pPr>
      <w:r>
        <w:rPr>
          <w:rFonts w:ascii="Calibri" w:cs="Calibri" w:eastAsia="Calibri" w:hAnsi="Calibri"/>
          <w:sz w:val="21"/>
          <w:szCs w:val="21"/>
        </w:rPr>
        <w:t xml:space="preserve">Validación del flujo de login con credenciales correctas y redirección al Dashboard mostrando el nombre del usuario.</w:t>
      </w:r>
    </w:p>
    <w:p>
      <w:pPr>
        <w:pStyle w:val="ListParagraph"/>
        <w:numPr>
          <w:ilvl w:val="0"/>
          <w:numId w:val="1"/>
        </w:numPr>
        <w:spacing w:after="40"/>
        <w:jc w:val="both"/>
      </w:pPr>
      <w:r>
        <w:rPr>
          <w:rFonts w:ascii="Calibri" w:cs="Calibri" w:eastAsia="Calibri" w:hAnsi="Calibri"/>
          <w:sz w:val="21"/>
          <w:szCs w:val="21"/>
        </w:rPr>
        <w:t xml:space="preserve">Validación del mensaje genérico de error ante contraseña incorrecta con usuario existente.</w:t>
      </w:r>
    </w:p>
    <w:p>
      <w:pPr>
        <w:pStyle w:val="ListParagraph"/>
        <w:numPr>
          <w:ilvl w:val="0"/>
          <w:numId w:val="1"/>
        </w:numPr>
        <w:spacing w:after="40"/>
        <w:jc w:val="both"/>
      </w:pPr>
      <w:r>
        <w:rPr>
          <w:rFonts w:ascii="Calibri" w:cs="Calibri" w:eastAsia="Calibri" w:hAnsi="Calibri"/>
          <w:sz w:val="21"/>
          <w:szCs w:val="21"/>
        </w:rPr>
        <w:t xml:space="preserve">Validación del mensaje genérico de error ante usuario no registrado, confirmando que no se distinga del caso de contraseña incorrecta.</w:t>
      </w:r>
    </w:p>
    <w:p>
      <w:pPr>
        <w:pStyle w:val="ListParagraph"/>
        <w:numPr>
          <w:ilvl w:val="0"/>
          <w:numId w:val="1"/>
        </w:numPr>
        <w:spacing w:after="40"/>
        <w:jc w:val="both"/>
      </w:pPr>
      <w:r>
        <w:rPr>
          <w:rFonts w:ascii="Calibri" w:cs="Calibri" w:eastAsia="Calibri" w:hAnsi="Calibri"/>
          <w:sz w:val="21"/>
          <w:szCs w:val="21"/>
        </w:rPr>
        <w:t xml:space="preserve">Validación del conteo de intentos fallidos consecutivos por cuenta y activación del bloqueo exactamente en el tercer intento.</w:t>
      </w:r>
    </w:p>
    <w:p>
      <w:pPr>
        <w:pStyle w:val="ListParagraph"/>
        <w:numPr>
          <w:ilvl w:val="0"/>
          <w:numId w:val="1"/>
        </w:numPr>
        <w:spacing w:after="40"/>
        <w:jc w:val="both"/>
      </w:pPr>
      <w:r>
        <w:rPr>
          <w:rFonts w:ascii="Calibri" w:cs="Calibri" w:eastAsia="Calibri" w:hAnsi="Calibri"/>
          <w:sz w:val="21"/>
          <w:szCs w:val="21"/>
        </w:rPr>
        <w:t xml:space="preserve">Validación del mensaje de bloqueo con indicación de 15 minutos de espera.</w:t>
      </w:r>
    </w:p>
    <w:p>
      <w:pPr>
        <w:pStyle w:val="ListParagraph"/>
        <w:numPr>
          <w:ilvl w:val="0"/>
          <w:numId w:val="1"/>
        </w:numPr>
        <w:spacing w:after="40"/>
        <w:jc w:val="both"/>
      </w:pPr>
      <w:r>
        <w:rPr>
          <w:rFonts w:ascii="Calibri" w:cs="Calibri" w:eastAsia="Calibri" w:hAnsi="Calibri"/>
          <w:sz w:val="21"/>
          <w:szCs w:val="21"/>
        </w:rPr>
        <w:t xml:space="preserve">Validación del comportamiento del sistema cuando se ingresan credenciales correctas durante el periodo de bloqueo activo.</w:t>
      </w:r>
    </w:p>
    <w:p>
      <w:pPr>
        <w:pStyle w:val="ListParagraph"/>
        <w:numPr>
          <w:ilvl w:val="0"/>
          <w:numId w:val="1"/>
        </w:numPr>
        <w:spacing w:after="40"/>
        <w:jc w:val="both"/>
      </w:pPr>
      <w:r>
        <w:rPr>
          <w:rFonts w:ascii="Calibri" w:cs="Calibri" w:eastAsia="Calibri" w:hAnsi="Calibri"/>
          <w:sz w:val="21"/>
          <w:szCs w:val="21"/>
        </w:rPr>
        <w:t xml:space="preserve">Validación del reinicio del contador de intentos fallidos tras un login exitoso.</w:t>
      </w:r>
    </w:p>
    <w:p>
      <w:pPr>
        <w:pStyle w:val="ListParagraph"/>
        <w:numPr>
          <w:ilvl w:val="0"/>
          <w:numId w:val="1"/>
        </w:numPr>
        <w:spacing w:after="40"/>
        <w:jc w:val="both"/>
      </w:pPr>
      <w:r>
        <w:rPr>
          <w:rFonts w:ascii="Calibri" w:cs="Calibri" w:eastAsia="Calibri" w:hAnsi="Calibri"/>
          <w:sz w:val="21"/>
          <w:szCs w:val="21"/>
        </w:rPr>
        <w:t xml:space="preserve">Validación de la expiración del bloqueo tras 15 minutos y la reanudación de la evaluación normal de credenciales.</w:t>
      </w:r>
    </w:p>
    <w:p>
      <w:pPr>
        <w:pStyle w:val="ListParagraph"/>
        <w:numPr>
          <w:ilvl w:val="0"/>
          <w:numId w:val="1"/>
        </w:numPr>
        <w:spacing w:after="40"/>
        <w:jc w:val="both"/>
      </w:pPr>
      <w:r>
        <w:rPr>
          <w:rFonts w:ascii="Calibri" w:cs="Calibri" w:eastAsia="Calibri" w:hAnsi="Calibri"/>
          <w:sz w:val="21"/>
          <w:szCs w:val="21"/>
        </w:rPr>
        <w:t xml:space="preserve">Validación de que los intentos fallidos posteriores a la expiración del bloqueo inicien un nuevo ciclo de conteo.</w:t>
      </w:r>
    </w:p>
    <w:p>
      <w:pPr>
        <w:pStyle w:val="ListParagraph"/>
        <w:numPr>
          <w:ilvl w:val="0"/>
          <w:numId w:val="1"/>
        </w:numPr>
        <w:spacing w:after="40"/>
        <w:jc w:val="both"/>
      </w:pPr>
      <w:r>
        <w:rPr>
          <w:rFonts w:ascii="Calibri" w:cs="Calibri" w:eastAsia="Calibri" w:hAnsi="Calibri"/>
          <w:sz w:val="21"/>
          <w:szCs w:val="21"/>
        </w:rPr>
        <w:t xml:space="preserve">Validación del comportamiento del formulario ante envíos con campos vacíos o mal formados.</w:t>
      </w:r>
    </w:p>
    <w:p>
      <w:pPr>
        <w:spacing w:after="80" w:before="180"/>
      </w:pPr>
      <w:r>
        <w:rPr>
          <w:rFonts w:ascii="Calibri" w:cs="Calibri" w:eastAsia="Calibri" w:hAnsi="Calibri"/>
          <w:b/>
          <w:bCs/>
          <w:color w:val="0F9B82"/>
          <w:sz w:val="22"/>
          <w:szCs w:val="22"/>
        </w:rPr>
        <w:t xml:space="preserve">No se incluyeron cambios en</w:t>
      </w:r>
    </w:p>
    <w:p>
      <w:pPr>
        <w:pStyle w:val="ListParagraph"/>
        <w:numPr>
          <w:ilvl w:val="0"/>
          <w:numId w:val="1"/>
        </w:numPr>
        <w:spacing w:after="40"/>
        <w:jc w:val="both"/>
      </w:pPr>
      <w:r>
        <w:rPr>
          <w:rFonts w:ascii="Calibri" w:cs="Calibri" w:eastAsia="Calibri" w:hAnsi="Calibri"/>
          <w:sz w:val="21"/>
          <w:szCs w:val="21"/>
        </w:rPr>
        <w:t xml:space="preserve">Bloqueo o limitación de intentos por dirección IP o dispositivo (no contemplado en el requerimiento).</w:t>
      </w:r>
    </w:p>
    <w:p>
      <w:pPr>
        <w:pStyle w:val="ListParagraph"/>
        <w:numPr>
          <w:ilvl w:val="0"/>
          <w:numId w:val="1"/>
        </w:numPr>
        <w:spacing w:after="40"/>
        <w:jc w:val="both"/>
      </w:pPr>
      <w:r>
        <w:rPr>
          <w:rFonts w:ascii="Calibri" w:cs="Calibri" w:eastAsia="Calibri" w:hAnsi="Calibri"/>
          <w:sz w:val="21"/>
          <w:szCs w:val="21"/>
        </w:rPr>
        <w:t xml:space="preserve">Mecanismo de desbloqueo manual por parte de soporte o administración (no descrito en el requerimiento).</w:t>
      </w:r>
    </w:p>
    <w:p>
      <w:pPr>
        <w:pStyle w:val="ListParagraph"/>
        <w:numPr>
          <w:ilvl w:val="0"/>
          <w:numId w:val="1"/>
        </w:numPr>
        <w:spacing w:after="40"/>
        <w:jc w:val="both"/>
      </w:pPr>
      <w:r>
        <w:rPr>
          <w:rFonts w:ascii="Calibri" w:cs="Calibri" w:eastAsia="Calibri" w:hAnsi="Calibri"/>
          <w:sz w:val="21"/>
          <w:szCs w:val="21"/>
        </w:rPr>
        <w:t xml:space="preserve">Pruebas de carga o estrés sobre el módulo de autenticación.</w:t>
      </w:r>
    </w:p>
    <w:p>
      <w:pPr>
        <w:pStyle w:val="ListParagraph"/>
        <w:numPr>
          <w:ilvl w:val="0"/>
          <w:numId w:val="1"/>
        </w:numPr>
        <w:spacing w:after="40"/>
        <w:jc w:val="both"/>
      </w:pPr>
      <w:r>
        <w:rPr>
          <w:rFonts w:ascii="Calibri" w:cs="Calibri" w:eastAsia="Calibri" w:hAnsi="Calibri"/>
          <w:sz w:val="21"/>
          <w:szCs w:val="21"/>
        </w:rPr>
        <w:t xml:space="preserve">Validación de condiciones de carrera bajo solicitudes de login concurrentes (identificado como riesgo, no como alcance funcional a probar en este ciclo).</w:t>
      </w:r>
    </w:p>
    <w:p>
      <w:pPr>
        <w:pStyle w:val="ListParagraph"/>
        <w:numPr>
          <w:ilvl w:val="0"/>
          <w:numId w:val="1"/>
        </w:numPr>
        <w:spacing w:after="40"/>
        <w:jc w:val="both"/>
      </w:pPr>
      <w:r>
        <w:rPr>
          <w:rFonts w:ascii="Calibri" w:cs="Calibri" w:eastAsia="Calibri" w:hAnsi="Calibri"/>
          <w:sz w:val="21"/>
          <w:szCs w:val="21"/>
        </w:rPr>
        <w:t xml:space="preserve">Integración con sistemas externos de identidad (SSO, MFA) al no estar mencionados en el requerimiento.</w:t>
      </w:r>
    </w:p>
    <w:p>
      <w:pPr>
        <w:pStyle w:val="ListParagraph"/>
        <w:numPr>
          <w:ilvl w:val="0"/>
          <w:numId w:val="1"/>
        </w:numPr>
        <w:spacing w:after="40"/>
        <w:jc w:val="both"/>
      </w:pPr>
      <w:r>
        <w:rPr>
          <w:rFonts w:ascii="Calibri" w:cs="Calibri" w:eastAsia="Calibri" w:hAnsi="Calibri"/>
          <w:sz w:val="21"/>
          <w:szCs w:val="21"/>
        </w:rPr>
        <w:t xml:space="preserve">Gestión de sesión posterior al login exitoso (expiración de sesión, cierre de sesión, permisos del Dashboard).</w:t>
      </w:r>
    </w:p>
    <w:p>
      <w:pPr>
        <w:pStyle w:val="Heading1"/>
        <w:spacing w:after="120" w:before="280"/>
      </w:pPr>
      <w:r>
        <w:rPr>
          <w:rFonts w:ascii="Calibri" w:cs="Calibri" w:eastAsia="Calibri" w:hAnsi="Calibri"/>
          <w:b/>
          <w:bCs/>
          <w:color w:val="1A2E44"/>
          <w:sz w:val="26"/>
          <w:szCs w:val="26"/>
        </w:rPr>
        <w:t xml:space="preserve">Resumen de Ejecución</w:t>
      </w:r>
    </w:p>
    <w:p>
      <w:pPr>
        <w:spacing w:after="120"/>
        <w:jc w:val="both"/>
      </w:pPr>
      <w:r>
        <w:rPr>
          <w:rFonts w:ascii="Calibri" w:cs="Calibri" w:eastAsia="Calibri" w:hAnsi="Calibri"/>
          <w:sz w:val="21"/>
          <w:szCs w:val="21"/>
        </w:rPr>
        <w:t xml:space="preserve">Del total de 10 casos de prueba diseñados para este ciclo, se ejecutaron 2 (20% de avance), quedando 8 casos en estado "To Do" sin ejecutar (80%). De los casos ejecutados, 1 caso fue aprobado (CP_1, correspondiente a la autenticación exitosa y acceso al Dashboard) y 1 caso quedó en estado Bloqueado (CP_3, validación de la activación del bloqueo en el tercer intento fallido), a raíz de un defecto de severidad alta detectado durante su ejecución.
En términos porcentuales, de los casos ejecutados, el 50% resultó aprobado y el 50% quedó bloqueado por defecto. No se registraron casos con resultado Fail directo ni casos retirados. El bajo porcentaje de avance (20%) obedece a que el caso bloqueado (CP_3) es un prerrequisito funcional del cual dependen la mayoría de los casos restantes del ciclo, relacionados con el conteo de intentos, el bloqueo, su expiración y el reinicio del ciclo.</w:t>
      </w:r>
    </w:p>
    <w:p>
      <w:pPr>
        <w:pStyle w:val="Heading1"/>
        <w:spacing w:after="120" w:before="280"/>
      </w:pPr>
      <w:r>
        <w:rPr>
          <w:rFonts w:ascii="Calibri" w:cs="Calibri" w:eastAsia="Calibri" w:hAnsi="Calibri"/>
          <w:b/>
          <w:bCs/>
          <w:color w:val="1A2E44"/>
          <w:sz w:val="26"/>
          <w:szCs w:val="26"/>
        </w:rPr>
        <w:t xml:space="preserve">Justificación de Casos no Ejecutados</w:t>
      </w:r>
    </w:p>
    <w:p>
      <w:pPr>
        <w:spacing w:after="120"/>
        <w:jc w:val="both"/>
      </w:pPr>
      <w:r>
        <w:rPr>
          <w:rFonts w:ascii="Calibri" w:cs="Calibri" w:eastAsia="Calibri" w:hAnsi="Calibri"/>
          <w:sz w:val="21"/>
          <w:szCs w:val="21"/>
        </w:rPr>
        <w:t xml:space="preserve">Los 8 casos que permanecen en estado "To Do" (CP_2, CP_4, CP_5, CP_6, CP_7, CP_8, CP_9, CP_10) no fueron ejecutados debido a que el caso CP_3, que valida la activación correcta del bloqueo de cuenta en el tercer intento fallido consecutivo (CA_4, RN_1), presentó un defecto de severidad alta que impide continuar de forma confiable con los casos que dependen de un estado de bloqueo correctamente activado, entre ellos la denegación de acceso durante el bloqueo (CP_4), el reinicio del contador (CP_5), la liberación automática a los 15 minutos (CP_6) y el nuevo ciclo de conteo posterior (CP_7). Dado que estos escenarios requieren partir de un bloqueo válido y consistente, su ejecución quedó pendiente hasta la resolución de BUG_1. Los casos CP_2, CP_8, CP_9 y CP_10, si bien no dependen directamente del bloqueo, no alcanzaron a ser ejecutados dentro de la ventana de este ciclo y quedan pendientes para un siguiente ciclo de pruebas.</w:t>
      </w:r>
    </w:p>
    <w:p>
      <w:pPr>
        <w:pStyle w:val="Heading1"/>
        <w:spacing w:after="120" w:before="280"/>
      </w:pPr>
      <w:r>
        <w:rPr>
          <w:rFonts w:ascii="Calibri" w:cs="Calibri" w:eastAsia="Calibri" w:hAnsi="Calibri"/>
          <w:b/>
          <w:bCs/>
          <w:color w:val="1A2E44"/>
          <w:sz w:val="26"/>
          <w:szCs w:val="26"/>
        </w:rPr>
        <w:t xml:space="preserve">Gestión de Defectos</w:t>
      </w:r>
    </w:p>
    <w:p>
      <w:pPr>
        <w:spacing w:after="120"/>
        <w:jc w:val="both"/>
      </w:pPr>
      <w:r>
        <w:rPr>
          <w:rFonts w:ascii="Calibri" w:cs="Calibri" w:eastAsia="Calibri" w:hAnsi="Calibri"/>
          <w:sz w:val="21"/>
          <w:szCs w:val="21"/>
        </w:rPr>
        <w:t xml:space="preserve">Durante este ciclo se identificó un defecto (BUG_1), de naturaleza funcional y severidad alta, asociado a una falla en la activación del bloqueo de cuenta únicamente en el tercer intento fallido consecutivo (caso CP_3). Este defecto afecta directamente un control de seguridad crítico del módulo, por lo que su resolución es indispensable antes de continuar con la validación del resto del mecanismo antifuerza bruta. Al cierre de este documento, el defecto se encuentra en estado abierto, pendiente de atención por parte del equipo de desarrollo.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5%"/>
            <w:shd w:fill="1A2E44" w:val="clear"/>
          </w:tcPr>
          <w:p>
            <w:r>
              <w:rPr>
                <w:rFonts w:ascii="Calibri" w:cs="Calibri" w:eastAsia="Calibri" w:hAnsi="Calibri"/>
                <w:b/>
                <w:bCs/>
                <w:color w:val="FFFFFF"/>
                <w:sz w:val="20"/>
                <w:szCs w:val="20"/>
              </w:rPr>
              <w:t xml:space="preserve">ID Bug</w:t>
            </w:r>
          </w:p>
        </w:tc>
        <w:tc>
          <w:tcPr>
            <w:tcW w:type="pct" w:w="15%"/>
            <w:shd w:fill="1A2E44" w:val="clear"/>
          </w:tcPr>
          <w:p>
            <w:r>
              <w:rPr>
                <w:rFonts w:ascii="Calibri" w:cs="Calibri" w:eastAsia="Calibri" w:hAnsi="Calibri"/>
                <w:b/>
                <w:bCs/>
                <w:color w:val="FFFFFF"/>
                <w:sz w:val="20"/>
                <w:szCs w:val="20"/>
              </w:rPr>
              <w:t xml:space="preserve">Caso de Prueba</w:t>
            </w:r>
          </w:p>
        </w:tc>
        <w:tc>
          <w:tcPr>
            <w:tcW w:type="pct" w:w="50%"/>
            <w:shd w:fill="1A2E44" w:val="clear"/>
          </w:tcPr>
          <w:p>
            <w:r>
              <w:rPr>
                <w:rFonts w:ascii="Calibri" w:cs="Calibri" w:eastAsia="Calibri" w:hAnsi="Calibri"/>
                <w:b/>
                <w:bCs/>
                <w:color w:val="FFFFFF"/>
                <w:sz w:val="20"/>
                <w:szCs w:val="20"/>
              </w:rPr>
              <w:t xml:space="preserve">Descripcion</w:t>
            </w:r>
          </w:p>
        </w:tc>
        <w:tc>
          <w:tcPr>
            <w:tcW w:type="pct" w:w="20%"/>
            <w:shd w:fill="1A2E44" w:val="clear"/>
          </w:tcPr>
          <w:p>
            <w:r>
              <w:rPr>
                <w:rFonts w:ascii="Calibri" w:cs="Calibri" w:eastAsia="Calibri" w:hAnsi="Calibri"/>
                <w:b/>
                <w:bCs/>
                <w:color w:val="FFFFFF"/>
                <w:sz w:val="20"/>
                <w:szCs w:val="20"/>
              </w:rPr>
              <w:t xml:space="preserve">Estado</w:t>
            </w:r>
          </w:p>
        </w:tc>
      </w:tr>
      <w:tr>
        <w:tc>
          <w:tcPr>
            <w:tcW w:type="pct" w:w="33%"/>
          </w:tcPr>
          <w:p>
            <w:r>
              <w:rPr>
                <w:rFonts w:ascii="Calibri" w:cs="Calibri" w:eastAsia="Calibri" w:hAnsi="Calibri"/>
                <w:b w:val="false"/>
                <w:bCs w:val="false"/>
                <w:sz w:val="20"/>
                <w:szCs w:val="20"/>
              </w:rPr>
              <w:t xml:space="preserve">BUG_1</w:t>
            </w:r>
          </w:p>
        </w:tc>
        <w:tc>
          <w:tcPr>
            <w:tcW w:type="pct" w:w="33%"/>
          </w:tcPr>
          <w:p>
            <w:r>
              <w:rPr>
                <w:rFonts w:ascii="Calibri" w:cs="Calibri" w:eastAsia="Calibri" w:hAnsi="Calibri"/>
                <w:b w:val="false"/>
                <w:bCs w:val="false"/>
                <w:sz w:val="20"/>
                <w:szCs w:val="20"/>
              </w:rPr>
              <w:t xml:space="preserve">CP_3</w:t>
            </w:r>
          </w:p>
        </w:tc>
        <w:tc>
          <w:tcPr>
            <w:tcW w:type="pct" w:w="33%"/>
          </w:tcPr>
          <w:p>
            <w:r>
              <w:rPr>
                <w:rFonts w:ascii="Calibri" w:cs="Calibri" w:eastAsia="Calibri" w:hAnsi="Calibri"/>
                <w:b w:val="false"/>
                <w:bCs w:val="false"/>
                <w:sz w:val="20"/>
                <w:szCs w:val="20"/>
              </w:rPr>
              <w:t xml:space="preserve">La evidencia corresponde claramente al caso de prueba: se ve el login de Aurora con el correo "usuario.valido@aurora.com" y un panel de QA con el historial de los 3 intentos y el estado de la cuenta. Los primeros dos intentos fallidos se comportan como se esperaba, sin bloqueo. Sin embargo, en el tercer intento (09:52:31) el sistema NO activó el bloqueo: sigue mostrando "Usuario o contraseña incorrectos" en vez del mensaje explícito de cuenta bloqueada por 15 minutos, y el propio panel de QA lo confirma con "Estado de la cuenta: ACTIVA (sin bloqueo)" a pesar de que el contador ya llegó a 3. Esto representa un defecto funcional: el bloqueo al tercer intento no se está disparando.</w:t>
            </w:r>
          </w:p>
        </w:tc>
        <w:tc>
          <w:tcPr>
            <w:tcW w:type="pct" w:w="33%"/>
          </w:tcPr>
          <w:p>
            <w:r>
              <w:rPr>
                <w:rFonts w:ascii="Calibri" w:cs="Calibri" w:eastAsia="Calibri" w:hAnsi="Calibri"/>
                <w:b w:val="false"/>
                <w:bCs w:val="false"/>
                <w:sz w:val="20"/>
                <w:szCs w:val="20"/>
              </w:rPr>
              <w:t xml:space="preserve">Abierto</w:t>
            </w:r>
          </w:p>
        </w:tc>
      </w:tr>
    </w:tbl>
    <w:p>
      <w:pPr>
        <w:pStyle w:val="Heading1"/>
        <w:spacing w:after="120" w:before="280"/>
      </w:pPr>
      <w:r>
        <w:rPr>
          <w:rFonts w:ascii="Calibri" w:cs="Calibri" w:eastAsia="Calibri" w:hAnsi="Calibri"/>
          <w:b/>
          <w:bCs/>
          <w:color w:val="1A2E44"/>
          <w:sz w:val="26"/>
          <w:szCs w:val="26"/>
        </w:rPr>
        <w:t xml:space="preserve">Validaciones Clave Realizadas</w:t>
      </w:r>
    </w:p>
    <w:p>
      <w:pPr>
        <w:pStyle w:val="ListParagraph"/>
        <w:numPr>
          <w:ilvl w:val="0"/>
          <w:numId w:val="1"/>
        </w:numPr>
        <w:spacing w:after="40"/>
        <w:jc w:val="both"/>
      </w:pPr>
      <w:r>
        <w:rPr>
          <w:rFonts w:ascii="Calibri" w:cs="Calibri" w:eastAsia="Calibri" w:hAnsi="Calibri"/>
          <w:sz w:val="21"/>
          <w:szCs w:val="21"/>
        </w:rPr>
        <w:t xml:space="preserve">Se confirmó que un usuario registrado con credenciales válidas puede iniciar sesión correctamente y es redirigido al Dashboard.</w:t>
      </w:r>
    </w:p>
    <w:p>
      <w:pPr>
        <w:pStyle w:val="ListParagraph"/>
        <w:numPr>
          <w:ilvl w:val="0"/>
          <w:numId w:val="1"/>
        </w:numPr>
        <w:spacing w:after="40"/>
        <w:jc w:val="both"/>
      </w:pPr>
      <w:r>
        <w:rPr>
          <w:rFonts w:ascii="Calibri" w:cs="Calibri" w:eastAsia="Calibri" w:hAnsi="Calibri"/>
          <w:sz w:val="21"/>
          <w:szCs w:val="21"/>
        </w:rPr>
        <w:t xml:space="preserve">Se confirmó que, tras un login exitoso, el Dashboard muestra el nombre del usuario, conforme a lo esperado en CA_1.</w:t>
      </w:r>
    </w:p>
    <w:p>
      <w:pPr>
        <w:pStyle w:val="ListParagraph"/>
        <w:numPr>
          <w:ilvl w:val="0"/>
          <w:numId w:val="1"/>
        </w:numPr>
        <w:spacing w:after="40"/>
        <w:jc w:val="both"/>
      </w:pPr>
      <w:r>
        <w:rPr>
          <w:rFonts w:ascii="Calibri" w:cs="Calibri" w:eastAsia="Calibri" w:hAnsi="Calibri"/>
          <w:sz w:val="21"/>
          <w:szCs w:val="21"/>
        </w:rPr>
        <w:t xml:space="preserve">Se identificó una falla en la activación del bloqueo de cuenta en el tercer intento fallido consecutivo (CA_4 / RN_1), documentada en BUG_1.</w:t>
      </w:r>
    </w:p>
    <w:p>
      <w:pPr>
        <w:pStyle w:val="Heading1"/>
        <w:spacing w:after="120" w:before="280"/>
      </w:pPr>
      <w:r>
        <w:rPr>
          <w:rFonts w:ascii="Calibri" w:cs="Calibri" w:eastAsia="Calibri" w:hAnsi="Calibri"/>
          <w:b/>
          <w:bCs/>
          <w:color w:val="1A2E44"/>
          <w:sz w:val="26"/>
          <w:szCs w:val="26"/>
        </w:rPr>
        <w:t xml:space="preserve">Conclusión de Calidad</w:t>
      </w:r>
    </w:p>
    <w:p>
      <w:pPr>
        <w:spacing w:after="120"/>
        <w:jc w:val="both"/>
      </w:pPr>
      <w:r>
        <w:rPr>
          <w:rFonts w:ascii="Calibri" w:cs="Calibri" w:eastAsia="Calibri" w:hAnsi="Calibri"/>
          <w:sz w:val="21"/>
          <w:szCs w:val="21"/>
        </w:rPr>
        <w:t xml:space="preserve">Con base en los resultados obtenidos, el módulo de autenticación del Portal Corporativo Aurora NO se considera apto para certificación en su estado actual. Si bien el flujo de login exitoso (CP_1) fue validado satisfactoriamente, el mecanismo de protección contra fuerza bruta —objetivo central de este ciclo— presenta un defecto de severidad alta en la activación del bloqueo de cuenta (BUG_1), que además impidió la ejecución del 80% de los casos planeados por dependencia funcional directa.
Dado que el control antifuerza bruta es un componente de seguridad crítico del requerimiento y que su comportamiento base no pudo validarse como correcto, no es posible emitir un veredicto de aptitud, ni siquiera con observaciones, hasta que BUG_1 sea corregido y se complete la ejecución de los casos pendientes (CP_2, CP_4 a CP_10) en un ciclo de re-pruebas.</w:t>
      </w:r>
    </w:p>
    <w:p>
      <w:pPr>
        <w:pStyle w:val="Heading1"/>
        <w:spacing w:after="120" w:before="280"/>
      </w:pPr>
      <w:r>
        <w:rPr>
          <w:rFonts w:ascii="Calibri" w:cs="Calibri" w:eastAsia="Calibri" w:hAnsi="Calibri"/>
          <w:b/>
          <w:bCs/>
          <w:color w:val="1A2E44"/>
          <w:sz w:val="26"/>
          <w:szCs w:val="26"/>
        </w:rPr>
        <w:t xml:space="preserve">Observación importante</w:t>
      </w:r>
    </w:p>
    <w:p>
      <w:pPr>
        <w:spacing w:after="40"/>
        <w:ind w:left="300"/>
        <w:jc w:val="both"/>
      </w:pPr>
      <w:r>
        <w:rPr>
          <w:rFonts w:ascii="Calibri" w:cs="Calibri" w:eastAsia="Calibri" w:hAnsi="Calibri"/>
          <w:sz w:val="21"/>
          <w:szCs w:val="21"/>
        </w:rPr>
        <w:t xml:space="preserve">1. Se recomienda priorizar la corrección de BUG_1 antes de continuar con cualquier otra actividad de validación sobre el mecanismo de bloqueo.</w:t>
      </w:r>
    </w:p>
    <w:p>
      <w:pPr>
        <w:spacing w:after="40"/>
        <w:ind w:left="300"/>
        <w:jc w:val="both"/>
      </w:pPr>
      <w:r>
        <w:rPr>
          <w:rFonts w:ascii="Calibri" w:cs="Calibri" w:eastAsia="Calibri" w:hAnsi="Calibri"/>
          <w:sz w:val="21"/>
          <w:szCs w:val="21"/>
        </w:rPr>
        <w:t xml:space="preserve">2. Una vez corregido BUG_1, se debe ejecutar un ciclo de re-pruebas que cubra la totalidad de los casos pendientes (CP_2, CP_4, CP_5, CP_6, CP_7, CP_8, CP_9, CP_10) antes de emitir una nueva certificación.</w:t>
      </w:r>
    </w:p>
    <w:p>
      <w:pPr>
        <w:spacing w:after="40"/>
        <w:ind w:left="300"/>
        <w:jc w:val="both"/>
      </w:pPr>
      <w:r>
        <w:rPr>
          <w:rFonts w:ascii="Calibri" w:cs="Calibri" w:eastAsia="Calibri" w:hAnsi="Calibri"/>
          <w:sz w:val="21"/>
          <w:szCs w:val="21"/>
        </w:rPr>
        <w:t xml:space="preserve">3. Se debe verificar en ambiente de producción que la duración del bloqueo esté configurada de forma consistente en 15 minutos, conforme a RN_2.</w:t>
      </w:r>
    </w:p>
    <w:p>
      <w:pPr>
        <w:spacing w:after="40"/>
        <w:ind w:left="300"/>
        <w:jc w:val="both"/>
      </w:pPr>
      <w:r>
        <w:rPr>
          <w:rFonts w:ascii="Calibri" w:cs="Calibri" w:eastAsia="Calibri" w:hAnsi="Calibri"/>
          <w:sz w:val="21"/>
          <w:szCs w:val="21"/>
        </w:rPr>
        <w:t xml:space="preserve">4. Se debe confirmar que el conteo de intentos fallidos se gestione por cuenta (correo corporativo) y no por dispositivo, navegador o IP, conforme a RN_3.</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2C7FCE"/>
        <w:sz w:val="18"/>
        <w:szCs w:val="18"/>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F9B82" w:sz="6" w:space="4"/>
      </w:pBdr>
      <w:tabs>
        <w:tab w:val="right" w:pos="9026"/>
      </w:tabs>
    </w:pPr>
    <w:r>
      <w:drawing>
        <wp:inline distT="0" distB="0" distL="0" distR="0">
          <wp:extent cx="1619250" cy="619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0" cy="619125"/>
                  </a:xfrm>
                  <a:prstGeom prst="rect">
                    <a:avLst/>
                  </a:prstGeom>
                </pic:spPr>
              </pic:pic>
            </a:graphicData>
          </a:graphic>
        </wp:inline>
      </w:drawing>
    </w:r>
    <w:r>
      <w:rPr>
        <w:rFonts w:ascii="Calibri" w:cs="Calibri" w:eastAsia="Calibri" w:hAnsi="Calibri"/>
        <w:b/>
        <w:bCs/>
        <w:color w:val="1A2E44"/>
        <w:sz w:val="28"/>
        <w:szCs w:val="28"/>
      </w:rPr>
      <w:t xml:space="preserve">	Certificación de Calidad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161a6ec6970d4c111384f1409b02bbd1cf939bb2.jp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2026-08-26T17:20:47.606Z</dcterms:created>
  <dcterms:modified xsi:type="dcterms:W3CDTF">2026-08-26T17:20:47.606Z</dcterms:modified>
</cp:coreProperties>
</file>

<file path=docProps/custom.xml><?xml version="1.0" encoding="utf-8"?>
<Properties xmlns="http://schemas.openxmlformats.org/officeDocument/2006/custom-properties" xmlns:vt="http://schemas.openxmlformats.org/officeDocument/2006/docPropsVTypes"/>
</file>