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 : un résultat</w:t>
      </w:r>
      <w:r>
        <w:t xml:space="preserve"> </w:t>
      </w:r>
      <w:r>
        <w:t xml:space="preserve">négatif, s’il est négatif, serait établi aussi - et utile.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</w:t>
      </w:r>
      <w:r>
        <w:t xml:space="preserve"> </w:t>
      </w:r>
      <w:r>
        <w:t xml:space="preserve">prévision est la tâche la plus fréquemment abordée, et que l’incertitude, la transparence et</w:t>
      </w:r>
      <w:r>
        <w:t xml:space="preserve"> </w:t>
      </w:r>
      <w:r>
        <w:t xml:space="preserve">l’explicabilité y sont rarement traitées explicitement. COLDSTART attaque précisément ces</w:t>
      </w:r>
      <w:r>
        <w:t xml:space="preserve"> </w:t>
      </w:r>
      <w:r>
        <w:t xml:space="preserve">manques.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122ffb48666d44cac441283e7af41f8738e2df7"/>
    <w:p>
      <w:pPr>
        <w:pStyle w:val="Heading2"/>
      </w:pPr>
      <w:r>
        <w:t xml:space="preserve">Ce que le projet fait (cinq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en direct dans la littérature ouverte, criblage,</w:t>
      </w:r>
      <w:r>
        <w:t xml:space="preserve"> </w:t>
      </w:r>
      <w:r>
        <w:t xml:space="preserve">extraction avec provenance), que le projet transforme en instrument validé. La littérature</w:t>
      </w:r>
      <w:r>
        <w:t xml:space="preserve"> </w:t>
      </w:r>
      <w:r>
        <w:t xml:space="preserve">fournit aussi les variables pertinentes, les familles de modèles recommandées et les</w:t>
      </w:r>
      <w:r>
        <w:t xml:space="preserve"> </w:t>
      </w:r>
      <w:r>
        <w:t xml:space="preserve">définitions d’issues et de seuils, transposées au contexte local.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capacité, affinés avec les équipes de terrain. Les</w:t>
      </w:r>
      <w:r>
        <w:t xml:space="preserve"> </w:t>
      </w:r>
      <w:r>
        <w:t xml:space="preserve">modèles épidémiologiques (type SEIR) n’interviennent que lorsque la crise est</w:t>
      </w:r>
      <w:r>
        <w:t xml:space="preserve"> </w:t>
      </w:r>
      <w:r>
        <w:t xml:space="preserve">épidémiologique ; les crises environnementales relèvent de structures exposition–réponse.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date, contre des</w:t>
      </w:r>
      <w:r>
        <w:t xml:space="preserve"> </w:t>
      </w:r>
      <w:r>
        <w:t xml:space="preserve">références établies, avec sélection automatisée du meilleur modèle selon des règles</w:t>
      </w:r>
      <w:r>
        <w:t xml:space="preserve"> </w:t>
      </w:r>
      <w:r>
        <w:t xml:space="preserve">pré-enregistrées.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algorithmes</w:t>
      </w:r>
      <w:r>
        <w:t xml:space="preserve"> </w:t>
      </w:r>
      <w:r>
        <w:t xml:space="preserve">comparés sur des métriques établies ; veille quotidienne de la littérature signalant toute</w:t>
      </w:r>
      <w:r>
        <w:t xml:space="preserve"> </w:t>
      </w:r>
      <w:r>
        <w:t xml:space="preserve">évidence qui modifierait un paramètre, une variable, un seuil ou le modèle recommandé</w:t>
      </w:r>
      <w:r>
        <w:t xml:space="preserve"> </w:t>
      </w:r>
      <w:r>
        <w:t xml:space="preserve">(mises à jour selon des règles pré-enregistrées seulement).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/ catégorie large et degré d’urgence (144), ou par catégorie de passage</w:t>
      </w:r>
      <w:r>
        <w:t xml:space="preserve"> </w:t>
      </w:r>
      <w:r>
        <w:t xml:space="preserve">(urgences), 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</w:t>
      </w:r>
      <w:r>
        <w:t xml:space="preserve"> </w:t>
      </w:r>
      <w:r>
        <w:t xml:space="preserve">d’observation complémentaires. Le périmètre est le canton de Genève au jour ; une validation</w:t>
      </w:r>
      <w:r>
        <w:t xml:space="preserve"> </w:t>
      </w:r>
      <w:r>
        <w:t xml:space="preserve">externe pré-spécifiée est prévue sur GE–VD–NE.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(confirmant la collaboration et sa contribution concrète - le FNS écarte les lettres de</w:t>
      </w:r>
      <w:r>
        <w:t xml:space="preserve"> </w:t>
      </w:r>
      <w:r>
        <w:t xml:space="preserve">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 officielle le moment venu.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ce que valent réellement les prévisions</w:t>
      </w:r>
      <w:r>
        <w:t xml:space="preserve"> </w:t>
      </w:r>
      <w:r>
        <w:t xml:space="preserve">précoces pour la planification des ressources.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Pour les types d’événements dont les modèles auront été validés, un</w:t>
      </w:r>
      <w:r>
        <w:t xml:space="preserve"> </w:t>
      </w:r>
      <w:r>
        <w:rPr>
          <w:bCs/>
          <w:b/>
        </w:rPr>
        <w:t xml:space="preserve">tableau de bord</w:t>
      </w:r>
      <w:r>
        <w:rPr>
          <w:bCs/>
          <w:b/>
        </w:rPr>
        <w:t xml:space="preserve"> </w:t>
      </w:r>
      <w:r>
        <w:rPr>
          <w:bCs/>
          <w:b/>
        </w:rPr>
        <w:t xml:space="preserve">quotidien en mode observation</w:t>
      </w:r>
      <w:r>
        <w:t xml:space="preserve"> </w:t>
      </w:r>
      <w:r>
        <w:t xml:space="preserve">pour vos équipes (régulation 144, urgences, soins</w:t>
      </w:r>
      <w:r>
        <w:t xml:space="preserve"> </w:t>
      </w:r>
      <w:r>
        <w:t xml:space="preserve">intensifs) : états et prévisions rafraîchis automatiquement, enregistrés, jamais</w:t>
      </w:r>
      <w:r>
        <w:t xml:space="preserve"> </w:t>
      </w:r>
      <w:r>
        <w:t xml:space="preserve">décisionnels pendant le projet. Le noyau d’une future plateforme de surveillance, étendue</w:t>
      </w:r>
      <w:r>
        <w:t xml:space="preserve"> </w:t>
      </w:r>
      <w:r>
        <w:t xml:space="preserve">au rythme des validations.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GESICA.</w:t>
      </w:r>
    </w:p>
    <w:p>
      <w:pPr>
        <w:pStyle w:val="FirstParagraph"/>
      </w:pPr>
      <w:r>
        <w:rPr>
          <w:bCs/>
          <w:b/>
        </w:rPr>
        <w:t xml:space="preserve">Calendrier.</w:t>
      </w:r>
      <w:r>
        <w:t xml:space="preserve"> </w:t>
      </w:r>
      <w:r>
        <w:t xml:space="preserve">Dépôt : 3 novembre 2026 · Décision : août 2027 · Début : entre septembre</w:t>
      </w:r>
      <w:r>
        <w:t xml:space="preserve"> </w:t>
      </w:r>
      <w:r>
        <w:t xml:space="preserve">2027 et septembre 2028. Lettre de collaboration souhaitée d’ici la mi-octobre 2026.</w:t>
      </w:r>
    </w:p>
    <w:bookmarkEnd w:id="24"/>
    <w:sectPr>
      <w:pgSz w:w="11906" w:h="16838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1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2026-10-07T09:10:26Z</dcterms:created>
  <dcterms:modified xsi:type="dcterms:W3CDTF">2026-10-07T09:10:26Z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