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and quantifying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the ones for which almost no local outcome data yet exist: the outcome series is a handful of noisy observations, and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lack of reliable extraction and the difficulty of transporting it to the new setting. A confidently wrong prior is worse than none: it is most influential exactly when local data cannot correct it.</w:t>
      </w:r>
    </w:p>
    <w:p>
      <w:pPr>
        <w:pStyle w:val="BodyText"/>
      </w:pPr>
      <w:r>
        <w:t xml:space="preserve">This project asks whether</w:t>
      </w:r>
      <w:r>
        <w:t xml:space="preserve"> </w:t>
      </w:r>
      <w:r>
        <w:rPr>
          <w:bCs/>
          <w:b/>
        </w:rPr>
        <w:t xml:space="preserve">published quantitative evidence can provide useful information when local outcome data are insufficient at crisis onset, and whether we can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the rest of what the literature carries (explanatory variables and lags, model forms, outcomes and thresholds), each transported to the local setting; (2) represent the state of the care system as an unobserved regime process whose escalation probabilities carry every input's uncertainty, fed by those priors and a critical-slowing-down indicator read from the short local history;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regime models; mechanistic transmission components only for epidemiological crises) through an automated engine that checks assumptions, scores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The forecasting machinery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For demand-based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and scored prospectively against observed outcomes,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and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and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carrying its extraction error and its transportability uncertainty,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explanatory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the errors [Shankar 2026]. The open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more than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are heterogeneous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nobody has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why this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I met this proposal's transportability</w:t>
      </w:r>
      <w:r>
        <w:t xml:space="preserve"> </w:t>
      </w:r>
      <w:r>
        <w:t xml:space="preserve">problem first elsewhere, and my role on it has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explanatory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and whether they systematically shrink dispersion is exactly what H1 tests; if the loss cannot be corrected,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explanatory-variable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For the demand-based archetypes, 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The project does</w:t>
      </w:r>
      <w:r>
        <w:t xml:space="preserve"> </w:t>
      </w:r>
      <w:r>
        <w:rPr>
          <w:bCs/>
          <w:b/>
        </w:rPr>
        <w:t xml:space="preserve">not</w:t>
      </w:r>
      <w:r>
        <w:t xml:space="preserve"> </w:t>
      </w:r>
      <w:r>
        <w:t xml:space="preserve">aim to outperform forecast hubs in the data-rich regime, does not assume literature-derived priors are beneficial, and does not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w:t>
      </w:r>
      <w:r>
        <w:t xml:space="preserve"> </w:t>
      </w:r>
      <w:r>
        <w:rPr>
          <w:bCs/>
          <w:b/>
        </w:rPr>
        <w:t xml:space="preserve">(2) Explanatory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never tightening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emergency demand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them; if not, the pre-specified fallback activates and the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serve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by a pre-specified operational criterion, never by forecast performance or episode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elicits the consequences of early, late and unnecessary escalation and derives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and scored prospectively against the outcomes as they are observed, never used clinically</w:t>
      </w:r>
      <w:r>
        <w:t xml:space="preserve">: the project ends with the system running and its quantification verified.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it.</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and prospectively scored for validated demand-based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demand-based archetype leaves a registered, automatically re-validated configuration and, where authorised, a daily observation-mode dashboard, running and prospectively verified,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I was building LiteRev-Evidence: the platform could pool published estimates into priors, and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2026-10-08T07:02:35Z</dcterms:created>
  <dcterms:modified xsi:type="dcterms:W3CDTF">2026-10-08T07:02:35Z</dcterms:modified>
</cp:coreProperties>
</file>

<file path=docProps/custom.xml><?xml version="1.0" encoding="utf-8"?>
<Properties xmlns="http://schemas.openxmlformats.org/officeDocument/2006/custom-properties" xmlns:vt="http://schemas.openxmlformats.org/officeDocument/2006/docPropsVTypes"/>
</file>