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a real forecasting setting.</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yet. In particular, the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final order is registered after the data audit.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the three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The HUG COVID-19 hospitalisation data I analysed before [35] may be requested again as an extra check. Pharmacy sales and wastewater measurements are requested through the cantonal pharmacist and used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It uses the weekly or monthly case series, a horizon matched to that frequency, and its own rolling evaluation, outside the episode-level comparison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w:t>
            </w:r>
          </w:p>
        </w:tc>
        <w:tc>
          <w:tcPr/>
          <w:p>
            <w:pPr>
              <w:pStyle w:val="Compact"/>
            </w:pPr>
          </w:p>
        </w:tc>
        <w:tc>
          <w:tcPr/>
          <w:p>
            <w:pPr>
              <w:pStyle w:val="Compact"/>
              <w:jc w:val="left"/>
            </w:pPr>
            <w:r>
              <w:t xml:space="preserve">Secondary validation and calibration series [35]</w:t>
            </w:r>
          </w:p>
        </w:tc>
        <w:tc>
          <w:tcPr/>
          <w:p>
            <w:pPr>
              <w:pStyle w:val="Compact"/>
              <w:jc w:val="left"/>
            </w:pPr>
            <w:r>
              <w:t xml:space="preserve">Re-request planned, subject to availability</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2026-10-15T06:13:04Z</dcterms:created>
  <dcterms:modified xsi:type="dcterms:W3CDTF">2026-10-15T06:13:04Z</dcterms:modified>
</cp:coreProperties>
</file>

<file path=docProps/custom.xml><?xml version="1.0" encoding="utf-8"?>
<Properties xmlns="http://schemas.openxmlformats.org/officeDocument/2006/custom-properties" xmlns:vt="http://schemas.openxmlformats.org/officeDocument/2006/docPropsVTypes"/>
</file>