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not for lack of statistical machinery but because of the two steps that matter most:</w:t>
      </w:r>
      <w:r>
        <w:t xml:space="preserve"> </w:t>
      </w:r>
      <w:r>
        <w:rPr>
          <w:bCs/>
          <w:b/>
        </w:rPr>
        <w:t xml:space="preserve">can quantitative estimates be extracted reliably enough to pool, and do they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t xml:space="preserve">Building on LiteRev-Evidence, a literature-synthesis platform I developed that extracts and pools quantitative parameters from more than 80,000 documents,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is enabled by an unusual combination of expertise and infrastructure: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combining NLP, dimensionality reduction, clustering and nearest-neighbour</w:t>
      </w:r>
      <w:r>
        <w:t xml:space="preserve"> </w:t>
      </w:r>
      <w:r>
        <w:t xml:space="preserve">retrieval.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55aac54ce8101281e2368ead00f145672019906"/>
    <w:p>
      <w:pPr>
        <w:pStyle w:val="Heading3"/>
      </w:pPr>
      <w:r>
        <w:t xml:space="preserve">2.2.4 The instrument: LiteRev-Evidence</w:t>
      </w:r>
    </w:p>
    <w:p>
      <w:pPr>
        <w:pStyle w:val="FirstParagraph"/>
      </w:pPr>
      <w:r>
        <w:t xml:space="preserve">Since 2024 I have developed</w:t>
      </w:r>
      <w:r>
        <w:t xml:space="preserve"> </w:t>
      </w:r>
      <w:r>
        <w:rPr>
          <w:bCs/>
          <w:b/>
        </w:rPr>
        <w:t xml:space="preserve">LiteRev-Evidence</w:t>
      </w:r>
      <w:r>
        <w:t xml:space="preserve">, extending LiteRev from retrieval into</w:t>
      </w:r>
      <w:r>
        <w:t xml:space="preserve"> </w:t>
      </w:r>
      <w:r>
        <w:t xml:space="preserve">structured quantitative extraction and modelling. It is a running production system:</w:t>
      </w:r>
      <w:r>
        <w:t xml:space="preserve"> </w:t>
      </w:r>
      <w:r>
        <w:rPr>
          <w:bCs/>
          <w:b/>
        </w:rPr>
        <w:t xml:space="preserve">81,209 documents</w:t>
      </w:r>
      <w:r>
        <w:t xml:space="preserve"> </w:t>
      </w:r>
      <w:r>
        <w:t xml:space="preserve">and</w:t>
      </w:r>
      <w:r>
        <w:t xml:space="preserve"> </w:t>
      </w:r>
      <w:r>
        <w:rPr>
          <w:bCs/>
          <w:b/>
        </w:rPr>
        <w:t xml:space="preserve">323,868 embedded passages</w:t>
      </w:r>
      <w:r>
        <w:t xml:space="preserve"> </w:t>
      </w:r>
      <w:r>
        <w:t xml:space="preserve">ingested continuously from PubMed, PMC,</w:t>
      </w:r>
      <w:r>
        <w:t xml:space="preserve"> </w:t>
      </w:r>
      <w:r>
        <w:t xml:space="preserve">OpenAlex, CrossRef and preprint servers;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working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exist,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This is what makes the research feasible rather than aspirational</w:t>
      </w:r>
      <w:r>
        <w:t xml:space="preserve">, and, as software with</w:t>
      </w:r>
      <w:r>
        <w:t xml:space="preserve"> </w:t>
      </w:r>
      <w:r>
        <w:t xml:space="preserve">independent funding behind it, a research output in its own right.</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operational: 80,000+ publications, structured extraction with provenance and quality scoring, quality-weighted pooling into parameter distributions, connectors to MeteoSwiss, Copernicus ERA5 and surveillance sources. Ambizione does not fund its construction; it uses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instrument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scientific role in the project.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2026-10-06T09:35:23Z</dcterms:created>
  <dcterms:modified xsi:type="dcterms:W3CDTF">2026-10-06T09:35:23Z</dcterms:modified>
</cp:coreProperties>
</file>

<file path=docProps/custom.xml><?xml version="1.0" encoding="utf-8"?>
<Properties xmlns="http://schemas.openxmlformats.org/officeDocument/2006/custom-properties" xmlns:vt="http://schemas.openxmlformats.org/officeDocument/2006/docPropsVTypes"/>
</file>