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not for lack of statistical machinery but because of the two steps that matter most:</w:t>
      </w:r>
      <w:r>
        <w:t xml:space="preserve"> </w:t>
      </w:r>
      <w:r>
        <w:rPr>
          <w:bCs/>
          <w:b/>
        </w:rPr>
        <w:t xml:space="preserve">reliable extraction of quantitative estimates, and their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t xml:space="preserve">The instrument exists:</w:t>
      </w:r>
      <w:r>
        <w:t xml:space="preserve"> </w:t>
      </w:r>
      <w:r>
        <w:rPr>
          <w:bCs/>
          <w:b/>
        </w:rPr>
        <w:t xml:space="preserve">LiteRev-Evidence</w:t>
      </w:r>
      <w:r>
        <w:t xml:space="preserve">, which I built, runs the full review pipeline: from a natural-language or Boolean query through relevance screening to structured extraction with provenance and quality scores across 80,000+ documents, and pools them into parameter distributions. With it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is enabled by an unusual combination of expertise and infrastructure: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from a natural-language or Boolean query it searches eight open-access</w:t>
      </w:r>
      <w:r>
        <w:t xml:space="preserve"> </w:t>
      </w:r>
      <w:r>
        <w:t xml:space="preserve">databases, deduplicates, maps the corpus, identifies topics and iteratively suggests the</w:t>
      </w:r>
      <w:r>
        <w:t xml:space="preserve"> </w:t>
      </w:r>
      <w:r>
        <w:t xml:space="preserve">relevant papers by similarity.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55aac54ce8101281e2368ead00f145672019906"/>
    <w:p>
      <w:pPr>
        <w:pStyle w:val="Heading3"/>
      </w:pPr>
      <w:r>
        <w:t xml:space="preserve">2.2.4 The instrument: LiteRev-Evidence</w:t>
      </w:r>
    </w:p>
    <w:p>
      <w:pPr>
        <w:pStyle w:val="FirstParagraph"/>
      </w:pPr>
      <w:r>
        <w:t xml:space="preserve">Since 2024 I have developed</w:t>
      </w:r>
      <w:r>
        <w:t xml:space="preserve"> </w:t>
      </w:r>
      <w:r>
        <w:rPr>
          <w:bCs/>
          <w:b/>
        </w:rPr>
        <w:t xml:space="preserve">LiteRev-Evidence</w:t>
      </w:r>
      <w:r>
        <w:t xml:space="preserve">, extending LiteRev from retrieval and</w:t>
      </w:r>
      <w:r>
        <w:t xml:space="preserve"> </w:t>
      </w:r>
      <w:r>
        <w:t xml:space="preserve">screening into structured quantitative extraction and modelling. A running production</w:t>
      </w:r>
      <w:r>
        <w:t xml:space="preserve"> </w:t>
      </w:r>
      <w:r>
        <w:t xml:space="preserve">system:</w:t>
      </w:r>
      <w:r>
        <w:t xml:space="preserve"> </w:t>
      </w:r>
      <w:r>
        <w:rPr>
          <w:bCs/>
          <w:b/>
        </w:rPr>
        <w:t xml:space="preserve">81,209 documents</w:t>
      </w:r>
      <w:r>
        <w:t xml:space="preserve"> </w:t>
      </w:r>
      <w:r>
        <w:t xml:space="preserve">and</w:t>
      </w:r>
      <w:r>
        <w:t xml:space="preserve"> </w:t>
      </w:r>
      <w:r>
        <w:rPr>
          <w:bCs/>
          <w:b/>
        </w:rPr>
        <w:t xml:space="preserve">323,868 embedded passages</w:t>
      </w:r>
      <w:r>
        <w:t xml:space="preserve"> </w:t>
      </w:r>
      <w:r>
        <w:t xml:space="preserve">ingested continuously from</w:t>
      </w:r>
      <w:r>
        <w:t xml:space="preserve"> </w:t>
      </w:r>
      <w:r>
        <w:t xml:space="preserve">PubMed, PMC, OpenAlex, CrossRef and preprint servers, with per-scenario</w:t>
      </w:r>
      <w:r>
        <w:t xml:space="preserve"> </w:t>
      </w:r>
      <w:r>
        <w:rPr>
          <w:bCs/>
          <w:b/>
        </w:rPr>
        <w:t xml:space="preserve">living reviews</w:t>
      </w:r>
      <w:r>
        <w:rPr>
          <w:bCs/>
          <w:b/>
        </w:rPr>
        <w:t xml:space="preserve"> </w:t>
      </w:r>
      <w:r>
        <w:rPr>
          <w:bCs/>
          <w:b/>
        </w:rPr>
        <w:t xml:space="preserve">re-run daily</w:t>
      </w:r>
      <w:r>
        <w:t xml:space="preserve">; screening and PICO extraction;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working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exist,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This is what makes the research feasible rather than aspirational</w:t>
      </w:r>
      <w:r>
        <w:t xml:space="preserve">, and, as software with</w:t>
      </w:r>
      <w:r>
        <w:t xml:space="preserve"> </w:t>
      </w:r>
      <w:r>
        <w:t xml:space="preserve">independent funding behind it, a research output in its own right.</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operational: 80,000+ publications retrieved and screened by query, living-review updates, structured extraction with provenance and quality scoring, quality-weighted pooling into parameter distributions, connectors to MeteoSwiss, Copernicus ERA5 and surveillance sources. Ambizione does not fund its construction; it uses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instrument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scientific role in the project.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2026-10-06T12:41:15Z</dcterms:created>
  <dcterms:modified xsi:type="dcterms:W3CDTF">2026-10-06T12:41:15Z</dcterms:modified>
</cp:coreProperties>
</file>

<file path=docProps/custom.xml><?xml version="1.0" encoding="utf-8"?>
<Properties xmlns="http://schemas.openxmlformats.org/officeDocument/2006/custom-properties" xmlns:vt="http://schemas.openxmlformats.org/officeDocument/2006/docPropsVTypes"/>
</file>