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2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Replacing bonds in a Swiss portfolio — a structured thesis (VZ AP5, 2008–2026)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c4842c2e5c602ee82cbec3a692864fe18aea54e"/>
    <w:p>
      <w:pPr>
        <w:pStyle w:val="Heading1"/>
      </w:pPr>
      <w:r>
        <w:t xml:space="preserve">Replacing bonds in a Swiss portfolio — a structured thesis</w:t>
      </w:r>
    </w:p>
    <w:bookmarkStart w:id="20" w:name="X39ad0e728b4ca34f3b13739c0e573e96fb23256"/>
    <w:p>
      <w:pPr>
        <w:pStyle w:val="Heading3"/>
      </w:pPr>
      <w:r>
        <w:t xml:space="preserve">VZ AP5 mandate · CHF, monthly total return, net of fees · February 2008 – June 2026</w:t>
      </w:r>
    </w:p>
    <w:p>
      <w:pPr>
        <w:pStyle w:val="FirstParagraph"/>
      </w:pPr>
      <w:r>
        <w:rPr>
          <w:iCs/>
          <w:i/>
        </w:rPr>
        <w:t xml:space="preserve">Structured version of the empirical thesis. It is built to be read top to bottom: what we ask,</w:t>
      </w:r>
      <w:r>
        <w:rPr>
          <w:iCs/>
          <w:i/>
        </w:rPr>
        <w:t xml:space="preserve"> </w:t>
      </w:r>
      <w:r>
        <w:rPr>
          <w:iCs/>
          <w:i/>
        </w:rPr>
        <w:t xml:space="preserve">the raw material, the exact portfolios we test, then the results one step at a time — first</w:t>
      </w:r>
      <w:r>
        <w:rPr>
          <w:iCs/>
          <w:i/>
        </w:rPr>
        <w:t xml:space="preserve"> </w:t>
      </w:r>
      <w:r>
        <w:rPr>
          <w:iCs/>
          <w:i/>
        </w:rPr>
        <w:t xml:space="preserve">replacing bonds with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one</w:t>
      </w:r>
      <w:r>
        <w:rPr>
          <w:iCs/>
          <w:i/>
        </w:rPr>
        <w:t xml:space="preserve"> </w:t>
      </w:r>
      <w:r>
        <w:rPr>
          <w:iCs/>
          <w:i/>
        </w:rPr>
        <w:t xml:space="preserve">alternative, then with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mix</w:t>
      </w:r>
      <w:r>
        <w:rPr>
          <w:iCs/>
          <w:i/>
        </w:rPr>
        <w:t xml:space="preserve">, then with an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optimised</w:t>
      </w:r>
      <w:r>
        <w:rPr>
          <w:iCs/>
          <w:i/>
        </w:rPr>
        <w:t xml:space="preserve"> </w:t>
      </w:r>
      <w:r>
        <w:rPr>
          <w:iCs/>
          <w:i/>
        </w:rPr>
        <w:t xml:space="preserve">allocation. Every number comes from the reproducible pipeline (</w:t>
      </w:r>
      <w:r>
        <w:rPr>
          <w:rStyle w:val="VerbatimChar"/>
          <w:iCs/>
          <w:i/>
        </w:rPr>
        <w:t xml:space="preserve">analysis/results_manifest.json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analysis/*.csv</w:t>
      </w:r>
      <w:r>
        <w:rPr>
          <w:iCs/>
          <w:i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X6cc95d8e22611aefb9ef347ef5157e020f73442"/>
    <w:p>
      <w:pPr>
        <w:pStyle w:val="Heading2"/>
      </w:pPr>
      <w:r>
        <w:t xml:space="preserve">1. Goal and approach</w:t>
      </w:r>
    </w:p>
    <w:p>
      <w:pPr>
        <w:pStyle w:val="FirstParagraph"/>
      </w:pPr>
      <w:r>
        <w:rPr>
          <w:bCs/>
          <w:b/>
        </w:rPr>
        <w:t xml:space="preserve">Goal (one sentence).</w:t>
      </w:r>
      <w:r>
        <w:t xml:space="preserve"> </w:t>
      </w:r>
      <w:r>
        <w:t xml:space="preserve">Find out whether the</w:t>
      </w:r>
      <w:r>
        <w:t xml:space="preserve"> </w:t>
      </w:r>
      <w:r>
        <w:rPr>
          <w:bCs/>
          <w:b/>
        </w:rPr>
        <w:t xml:space="preserve">42% in bonds</w:t>
      </w:r>
      <w:r>
        <w:t xml:space="preserve"> </w:t>
      </w:r>
      <w:r>
        <w:t xml:space="preserve">of the Swiss VZ</w:t>
      </w:r>
      <w:r>
        <w:t xml:space="preserve"> </w:t>
      </w:r>
      <w:r>
        <w:rPr>
          <w:bCs/>
          <w:b/>
        </w:rPr>
        <w:t xml:space="preserve">AP5</w:t>
      </w:r>
      <w:r>
        <w:t xml:space="preserve"> </w:t>
      </w:r>
      <w:r>
        <w:t xml:space="preserve">mandate can</w:t>
      </w:r>
      <w:r>
        <w:t xml:space="preserve"> </w:t>
      </w:r>
      <w:r>
        <w:t xml:space="preserve">be replaced by other investable assets, and</w:t>
      </w:r>
      <w:r>
        <w:t xml:space="preserve"> </w:t>
      </w:r>
      <w:r>
        <w:rPr>
          <w:bCs/>
          <w:b/>
        </w:rPr>
        <w:t xml:space="preserve">at what cost in risk</w:t>
      </w:r>
      <w:r>
        <w:t xml:space="preserve"> </w:t>
      </w:r>
      <w:r>
        <w:t xml:space="preserve">— over the full 2008–2026</w:t>
      </w:r>
      <w:r>
        <w:t xml:space="preserve"> </w:t>
      </w:r>
      <w:r>
        <w:t xml:space="preserve">sample and across interest-rate regimes.</w:t>
      </w:r>
    </w:p>
    <w:p>
      <w:pPr>
        <w:pStyle w:val="BodyText"/>
      </w:pPr>
      <w:r>
        <w:t xml:space="preserve">We answer in three clear steps, from simplest to most advanced: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A — one alternative at a time.</w:t>
      </w:r>
      <w:r>
        <w:t xml:space="preserve"> </w:t>
      </w:r>
      <w:r>
        <w:t xml:space="preserve">Replace the bonds with a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t xml:space="preserve">alternative (gold</w:t>
      </w:r>
      <w:r>
        <w:t xml:space="preserve"> </w:t>
      </w:r>
      <w:r>
        <w:t xml:space="preserve">only, high yield only, …) and see what each one does on its 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B — a mix.</w:t>
      </w:r>
      <w:r>
        <w:t xml:space="preserve"> </w:t>
      </w:r>
      <w:r>
        <w:t xml:space="preserve">Replace the bonds with a</w:t>
      </w:r>
      <w:r>
        <w:t xml:space="preserve"> </w:t>
      </w:r>
      <w:r>
        <w:rPr>
          <w:bCs/>
          <w:b/>
        </w:rPr>
        <w:t xml:space="preserve">basket</w:t>
      </w:r>
      <w:r>
        <w:t xml:space="preserve"> </w:t>
      </w:r>
      <w:r>
        <w:t xml:space="preserve">of alternatives, and justify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alternatives and</w:t>
      </w:r>
      <w:r>
        <w:t xml:space="preserve"> </w:t>
      </w:r>
      <w:r>
        <w:rPr>
          <w:iCs/>
          <w:i/>
        </w:rPr>
        <w:t xml:space="preserve">what weights</w:t>
      </w:r>
      <w:r>
        <w:t xml:space="preserve"> </w:t>
      </w:r>
      <w:r>
        <w:t xml:space="preserve">from Step 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C — an optimised allocation.</w:t>
      </w:r>
      <w:r>
        <w:t xml:space="preserve"> </w:t>
      </w:r>
      <w:r>
        <w:t xml:space="preserve">Let an optimiser choose the "best" weights in-sample, as a</w:t>
      </w:r>
      <w:r>
        <w:t xml:space="preserve"> </w:t>
      </w:r>
      <w:r>
        <w:t xml:space="preserve">descriptive upper bound.</w:t>
      </w:r>
    </w:p>
    <w:p>
      <w:pPr>
        <w:pStyle w:val="FirstParagraph"/>
      </w:pPr>
      <w:r>
        <w:t xml:space="preserve">Everything is compared to the</w:t>
      </w:r>
      <w:r>
        <w:t xml:space="preserve"> </w:t>
      </w:r>
      <w:r>
        <w:rPr>
          <w:bCs/>
          <w:b/>
        </w:rPr>
        <w:t xml:space="preserve">AP5 benchmark</w:t>
      </w:r>
      <w:r>
        <w:t xml:space="preserve"> </w:t>
      </w:r>
      <w:r>
        <w:t xml:space="preserve">(bonds untouched) on the same four things:</w:t>
      </w:r>
      <w:r>
        <w:t xml:space="preserve"> </w:t>
      </w:r>
      <w:r>
        <w:rPr>
          <w:bCs/>
          <w:b/>
        </w:rPr>
        <w:t xml:space="preserve">return, volatility, worst loss (drawdown), and extreme loss (CVaR)</w:t>
      </w:r>
      <w:r>
        <w:t xml:space="preserve">, plus the</w:t>
      </w:r>
      <w:r>
        <w:t xml:space="preserve"> </w:t>
      </w:r>
      <w:r>
        <w:rPr>
          <w:bCs/>
          <w:b/>
        </w:rPr>
        <w:t xml:space="preserve">Sharpe</w:t>
      </w:r>
      <w:r>
        <w:t xml:space="preserve"> </w:t>
      </w:r>
      <w:r>
        <w:t xml:space="preserve">ratio</w:t>
      </w:r>
      <w:r>
        <w:t xml:space="preserve"> </w:t>
      </w:r>
      <w:r>
        <w:t xml:space="preserve">(return per unit of risk, measured as excess over CHF cash).</w:t>
      </w:r>
    </w:p>
    <w:p>
      <w:pPr>
        <w:pStyle w:val="BodyText"/>
      </w:pPr>
      <w:r>
        <w:t xml:space="preserve">The three questions behind these steps:</w:t>
      </w:r>
      <w:r>
        <w:t xml:space="preserve"> </w:t>
      </w:r>
      <w:r>
        <w:rPr>
          <w:bCs/>
          <w:b/>
        </w:rPr>
        <w:t xml:space="preserve">(Q1)</w:t>
      </w:r>
      <w:r>
        <w:t xml:space="preserve"> </w:t>
      </w:r>
      <w:r>
        <w:t xml:space="preserve">does replacing bonds change return?</w:t>
      </w:r>
      <w:r>
        <w:t xml:space="preserve"> </w:t>
      </w:r>
      <w:r>
        <w:rPr>
          <w:bCs/>
          <w:b/>
        </w:rPr>
        <w:t xml:space="preserve">(Q2)</w:t>
      </w:r>
      <w:r>
        <w:t xml:space="preserve"> </w:t>
      </w:r>
      <w:r>
        <w:t xml:space="preserve">does</w:t>
      </w:r>
      <w:r>
        <w:t xml:space="preserve"> </w:t>
      </w:r>
      <w:r>
        <w:t xml:space="preserve">it change downside risk?</w:t>
      </w:r>
      <w:r>
        <w:t xml:space="preserve"> </w:t>
      </w:r>
      <w:r>
        <w:rPr>
          <w:bCs/>
          <w:b/>
        </w:rPr>
        <w:t xml:space="preserve">(Q3)</w:t>
      </w:r>
      <w:r>
        <w:t xml:space="preserve"> </w:t>
      </w:r>
      <w:r>
        <w:t xml:space="preserve">does the answer depend on the rate regime?</w:t>
      </w:r>
    </w:p>
    <w:bookmarkEnd w:id="21"/>
    <w:bookmarkStart w:id="22" w:name="Xaeceb900a4b72c3b4094ca14fc26a6f5e026513"/>
    <w:p>
      <w:pPr>
        <w:pStyle w:val="Heading2"/>
      </w:pPr>
      <w:r>
        <w:t xml:space="preserve">2. The building blocks (2008-02 → 2026-06, CHF, per asset)</w:t>
      </w:r>
    </w:p>
    <w:p>
      <w:pPr>
        <w:pStyle w:val="FirstParagraph"/>
      </w:pPr>
      <w:r>
        <w:t xml:space="preserve">Before combining anything, here is each asset on its own — the raw material. Sharpe is excess over</w:t>
      </w:r>
      <w:r>
        <w:t xml:space="preserve"> </w:t>
      </w:r>
      <w:r>
        <w:t xml:space="preserve">CHF cash.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(proxy)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Swiss equity (SPI)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equity (MSCI World)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(SXI)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Swiss bonds (broad)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Swiss bonds (1–5y)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bonds (hedged, broad)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bonds (hedged, 1–5y)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(CHF)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yield (HYG, hedged)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debt (EMB, hedged)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(IGF)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futures (RYMFX)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Commodities (DBC)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(SNB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−5%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already tells us.</w:t>
      </w:r>
      <w:r>
        <w:t xml:space="preserve"> </w:t>
      </w:r>
      <w:r>
        <w:t xml:space="preserve">The bonds did little over 2008–2026 (0.6%–1.8%/yr) — the problem</w:t>
      </w:r>
      <w:r>
        <w:t xml:space="preserve"> </w:t>
      </w:r>
      <w:r>
        <w:t xml:space="preserve">the thesis is about. Among the candidate replacements,</w:t>
      </w:r>
      <w:r>
        <w:t xml:space="preserve"> </w:t>
      </w:r>
      <w:r>
        <w:rPr>
          <w:bCs/>
          <w:b/>
        </w:rPr>
        <w:t xml:space="preserve">gold</w:t>
      </w:r>
      <w:r>
        <w:t xml:space="preserve"> </w:t>
      </w:r>
      <w:r>
        <w:t xml:space="preserve">has the best stand-alone return</w:t>
      </w:r>
      <w:r>
        <w:t xml:space="preserve"> </w:t>
      </w:r>
      <w:r>
        <w:t xml:space="preserve">(6.1%) but is volatile;</w:t>
      </w:r>
      <w:r>
        <w:t xml:space="preserve"> </w:t>
      </w:r>
      <w:r>
        <w:rPr>
          <w:bCs/>
          <w:b/>
        </w:rPr>
        <w:t xml:space="preserve">commodities and managed futures actually lost money</w:t>
      </w:r>
      <w:r>
        <w:t xml:space="preserve"> </w:t>
      </w:r>
      <w:r>
        <w:t xml:space="preserve">over this sample;</w:t>
      </w:r>
      <w:r>
        <w:t xml:space="preserve"> </w:t>
      </w:r>
      <w:r>
        <w:rPr>
          <w:bCs/>
          <w:b/>
        </w:rPr>
        <w:t xml:space="preserve">high yield and EM debt</w:t>
      </w:r>
      <w:r>
        <w:t xml:space="preserve"> </w:t>
      </w:r>
      <w:r>
        <w:t xml:space="preserve">sit in between. No single alternative is an obvious drop-in for bonds.</w:t>
      </w:r>
    </w:p>
    <w:bookmarkEnd w:id="22"/>
    <w:bookmarkStart w:id="23" w:name="X100b0e24f213c39558a60ca468b1ba96e7c2b1d"/>
    <w:p>
      <w:pPr>
        <w:pStyle w:val="Heading2"/>
      </w:pPr>
      <w:r>
        <w:t xml:space="preserve">3. The portfolios we test (the map)</w:t>
      </w:r>
    </w:p>
    <w:p>
      <w:pPr>
        <w:pStyle w:val="FirstParagraph"/>
      </w:pPr>
      <w:r>
        <w:t xml:space="preserve">This is the full list of what is replaced, by what, and by how much. Bonds are replaced</w:t>
      </w:r>
      <w:r>
        <w:t xml:space="preserve"> </w:t>
      </w:r>
      <w:r>
        <w:rPr>
          <w:bCs/>
          <w:b/>
        </w:rPr>
        <w:t xml:space="preserve">in 10%</w:t>
      </w:r>
      <w:r>
        <w:rPr>
          <w:bCs/>
          <w:b/>
        </w:rPr>
        <w:t xml:space="preserve"> </w:t>
      </w:r>
      <w:r>
        <w:rPr>
          <w:bCs/>
          <w:b/>
        </w:rPr>
        <w:t xml:space="preserve">steps</w:t>
      </w:r>
      <w:r>
        <w:t xml:space="preserve"> </w:t>
      </w:r>
      <w:r>
        <w:t xml:space="preserve">(0%, 10%, …, 100%); "0%" is always the AP5 benchmark.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(AP5 as-is)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A·gold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A·hy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yield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A·em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debt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A·infra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A·cta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futures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A·comm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commodities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B·equal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equal-weight mix of the 6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B·curated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mix: HY 35 / EM 30 / gold 20 / infra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C·max-Sharpe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+ 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optimiser picks the weights (in-sample)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C·min-risk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+ 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optimiser picks the weights (in-sample)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optimiser</w:t>
            </w:r>
          </w:p>
        </w:tc>
      </w:tr>
    </w:tbl>
    <w:p>
      <w:pPr>
        <w:pStyle w:val="BodyText"/>
      </w:pPr>
      <w:r>
        <w:t xml:space="preserve">The equity/real-estate/cash core (58%) is always held fixed; only the 42% in bonds is touched.</w:t>
      </w:r>
    </w:p>
    <w:bookmarkEnd w:id="23"/>
    <w:bookmarkStart w:id="24" w:name="X5c34244e41296ce65a6a4d8cdf34ea6cd48350a"/>
    <w:p>
      <w:pPr>
        <w:pStyle w:val="Heading2"/>
      </w:pPr>
      <w:r>
        <w:t xml:space="preserve">4. Step A — replace bonds with ONE alternative at a time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bCs/>
          <w:b/>
        </w:rPr>
        <w:t xml:space="preserve">100% of the bonds</w:t>
      </w:r>
      <w:r>
        <w:t xml:space="preserve"> </w:t>
      </w:r>
      <w:r>
        <w:t xml:space="preserve">with a single alternative (</w:t>
      </w:r>
      <w:r>
        <w:rPr>
          <w:rStyle w:val="VerbatimChar"/>
        </w:rPr>
        <w:t xml:space="preserve">analysis/single_alt_full_replacement.csv</w:t>
      </w:r>
      <w:r>
        <w:t xml:space="preserve">).</w:t>
      </w:r>
      <w:r>
        <w:t xml:space="preserve"> </w:t>
      </w:r>
      <w:r>
        <w:t xml:space="preserve">Sorted best to worst by Sharpe: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100% of bonds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Curated mix (for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AP5 benchmark (0% replaced)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yield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debt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Equal-weight mix (for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futures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Commodities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 this table (the key result of Step A):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Only gold, on its own, clearly beats the benchmark on risk-adjusted return</w:t>
      </w:r>
      <w:r>
        <w:t xml:space="preserve"> </w:t>
      </w:r>
      <w:r>
        <w:t xml:space="preserve">(Sharpe 0.60 vs</w:t>
      </w:r>
      <w:r>
        <w:t xml:space="preserve"> </w:t>
      </w:r>
      <w:r>
        <w:t xml:space="preserve">0.48), and it does so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 deeper worst-loss (−21% vs −20%). Every other single</w:t>
      </w:r>
      <w:r>
        <w:t xml:space="preserve"> </w:t>
      </w:r>
      <w:r>
        <w:t xml:space="preserve">alternative is</w:t>
      </w:r>
      <w:r>
        <w:t xml:space="preserve"> </w:t>
      </w:r>
      <w:r>
        <w:rPr>
          <w:bCs/>
          <w:b/>
        </w:rPr>
        <w:t xml:space="preserve">equal to or worse than</w:t>
      </w:r>
      <w:r>
        <w:t xml:space="preserve"> </w:t>
      </w:r>
      <w:r>
        <w:t xml:space="preserve">simply keeping the bonds.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 yield and EM debt</w:t>
      </w:r>
      <w:r>
        <w:t xml:space="preserve"> </w:t>
      </w:r>
      <w:r>
        <w:t xml:space="preserve">roughly match the benchmark's Sharpe but with</w:t>
      </w:r>
      <w:r>
        <w:t xml:space="preserve"> </w:t>
      </w:r>
      <w:r>
        <w:rPr>
          <w:bCs/>
          <w:b/>
        </w:rPr>
        <w:t xml:space="preserve">much deeper drawdowns</w:t>
      </w:r>
      <w:r>
        <w:t xml:space="preserve"> </w:t>
      </w:r>
      <w:r>
        <w:t xml:space="preserve">(−31% / −26% vs −20%): more return, more risk, no free lunch.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Commodities and managed futures</w:t>
      </w:r>
      <w:r>
        <w:t xml:space="preserve"> </w:t>
      </w:r>
      <w:r>
        <w:t xml:space="preserve">are the worst: they</w:t>
      </w:r>
      <w:r>
        <w:t xml:space="preserve"> </w:t>
      </w:r>
      <w:r>
        <w:rPr>
          <w:iCs/>
          <w:i/>
        </w:rPr>
        <w:t xml:space="preserve">lost money</w:t>
      </w:r>
      <w:r>
        <w:t xml:space="preserve"> </w:t>
      </w:r>
      <w:r>
        <w:t xml:space="preserve">over the sample and drag any</w:t>
      </w:r>
      <w:r>
        <w:t xml:space="preserve"> </w:t>
      </w:r>
      <w:r>
        <w:t xml:space="preserve">portfolio down.</w:t>
      </w:r>
    </w:p>
    <w:p>
      <w:pPr>
        <w:numPr>
          <w:ilvl w:val="0"/>
          <w:numId w:val="1002"/>
        </w:numPr>
        <w:pStyle w:val="Compact"/>
      </w:pPr>
      <w:r>
        <w:t xml:space="preserve">Honesty note on gold: the 0.60 Sharpe is a</w:t>
      </w:r>
      <w:r>
        <w:t xml:space="preserve"> </w:t>
      </w:r>
      <w:r>
        <w:rPr>
          <w:bCs/>
          <w:b/>
        </w:rPr>
        <w:t xml:space="preserve">single, concentrated bet</w:t>
      </w:r>
      <w:r>
        <w:t xml:space="preserve"> </w:t>
      </w:r>
      <w:r>
        <w:t xml:space="preserve">— 42% of the portfolio in</w:t>
      </w:r>
      <w:r>
        <w:t xml:space="preserve"> </w:t>
      </w:r>
      <w:r>
        <w:t xml:space="preserve">one asset over a sample (2008–2026) in which gold did unusually well, and gold pays</w:t>
      </w:r>
      <w:r>
        <w:t xml:space="preserve"> </w:t>
      </w:r>
      <w:r>
        <w:rPr>
          <w:bCs/>
          <w:b/>
        </w:rPr>
        <w:t xml:space="preserve">no income</w:t>
      </w:r>
      <w:r>
        <w:t xml:space="preserve"> </w:t>
      </w:r>
      <w:r>
        <w:t xml:space="preserve">(unlike bonds' carry). It is a strong historical result, not a safe recommendation to hold 42%</w:t>
      </w:r>
      <w:r>
        <w:t xml:space="preserve"> </w:t>
      </w:r>
      <w:r>
        <w:t xml:space="preserve">gold.</w:t>
      </w:r>
    </w:p>
    <w:bookmarkEnd w:id="24"/>
    <w:bookmarkStart w:id="25" w:name="X13005defa70d50ba604a62d43fada68a7007013"/>
    <w:p>
      <w:pPr>
        <w:pStyle w:val="Heading2"/>
      </w:pPr>
      <w:r>
        <w:t xml:space="preserve">5. Step B — replace bonds with a MIX (and why this mix)</w:t>
      </w:r>
    </w:p>
    <w:p>
      <w:pPr>
        <w:pStyle w:val="FirstParagraph"/>
      </w:pPr>
      <w:r>
        <w:t xml:space="preserve">A single asset is fragile (all eggs in one basket, especially gold). So we diversify across</w:t>
      </w:r>
      <w:r>
        <w:t xml:space="preserve"> </w:t>
      </w:r>
      <w:r>
        <w:t xml:space="preserve">several alternatives. Step A tells us</w:t>
      </w:r>
      <w:r>
        <w:t xml:space="preserve"> </w:t>
      </w:r>
      <w:r>
        <w:rPr>
          <w:bCs/>
          <w:b/>
        </w:rPr>
        <w:t xml:space="preserve">exactly how to build the mix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Equal-weight mix of all six</w:t>
      </w:r>
      <w:r>
        <w:t xml:space="preserve"> </w:t>
      </w:r>
      <w:r>
        <w:t xml:space="preserve">(the naïve choice). Result: Sharpe</w:t>
      </w:r>
      <w:r>
        <w:t xml:space="preserve"> </w:t>
      </w:r>
      <w:r>
        <w:rPr>
          <w:bCs/>
          <w:b/>
        </w:rPr>
        <w:t xml:space="preserve">0.46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slightly worse</w:t>
      </w:r>
      <w:r>
        <w:rPr>
          <w:iCs/>
          <w:i/>
        </w:rPr>
        <w:t xml:space="preserve"> </w:t>
      </w:r>
      <w:r>
        <w:rPr>
          <w:iCs/>
          <w:i/>
        </w:rPr>
        <w:t xml:space="preserve">than the benchmark</w:t>
      </w:r>
      <w:r>
        <w:t xml:space="preserve">. Why? Because it gives equal weight to</w:t>
      </w:r>
      <w:r>
        <w:t xml:space="preserve"> </w:t>
      </w:r>
      <w:r>
        <w:rPr>
          <w:bCs/>
          <w:b/>
        </w:rPr>
        <w:t xml:space="preserve">commodities and managed futures</w:t>
      </w:r>
      <w:r>
        <w:t xml:space="preserve">,</w:t>
      </w:r>
      <w:r>
        <w:t xml:space="preserve"> </w:t>
      </w:r>
      <w:r>
        <w:t xml:space="preserve">the two that lost money.</w:t>
      </w:r>
      <w:r>
        <w:t xml:space="preserve"> </w:t>
      </w:r>
      <w:r>
        <w:rPr>
          <w:bCs/>
          <w:b/>
        </w:rPr>
        <w:t xml:space="preserve">A naïve equal mix is not good enough</w:t>
      </w:r>
      <w:r>
        <w:t xml:space="preserve"> </w:t>
      </w:r>
      <w:r>
        <w:t xml:space="preserve">— this is an important, honest</w:t>
      </w:r>
      <w:r>
        <w:t xml:space="preserve"> </w:t>
      </w:r>
      <w:r>
        <w:t xml:space="preserve">finding.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Curated mix — drop the losers, keep the workers.</w:t>
      </w:r>
      <w:r>
        <w:t xml:space="preserve"> </w:t>
      </w:r>
      <w:r>
        <w:t xml:space="preserve">Remove commodities and managed futures;</w:t>
      </w:r>
      <w:r>
        <w:t xml:space="preserve"> </w:t>
      </w:r>
      <w:r>
        <w:t xml:space="preserve">keep the income assets (high yield, EM debt) and the diversifier (gold), plus a little</w:t>
      </w:r>
      <w:r>
        <w:t xml:space="preserve"> </w:t>
      </w:r>
      <w:r>
        <w:t xml:space="preserve">infrastructure:</w:t>
      </w:r>
      <w:r>
        <w:t xml:space="preserve"> </w:t>
      </w:r>
      <w:r>
        <w:rPr>
          <w:bCs/>
          <w:b/>
        </w:rPr>
        <w:t xml:space="preserve">HY 35% / EM 30% / gold 20% / infra 15%</w:t>
      </w:r>
      <w:r>
        <w:t xml:space="preserve">. Result: Sharpe</w:t>
      </w:r>
      <w:r>
        <w:t xml:space="preserve"> </w:t>
      </w:r>
      <w:r>
        <w:rPr>
          <w:bCs/>
          <w:b/>
        </w:rPr>
        <w:t xml:space="preserve">0.52</w:t>
      </w:r>
      <w:r>
        <w:t xml:space="preserve"> </w:t>
      </w:r>
      <w:r>
        <w:t xml:space="preserve">— better</w:t>
      </w:r>
      <w:r>
        <w:t xml:space="preserve"> </w:t>
      </w:r>
      <w:r>
        <w:t xml:space="preserve">than both the equal mix and the benchmark.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Mix (100% of bonds replaced)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Equal-weight (all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Curated (HY/EM/gold/infra)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−7.0%</w:t>
            </w:r>
          </w:p>
        </w:tc>
      </w:tr>
    </w:tbl>
    <w:p>
      <w:pPr>
        <w:pStyle w:val="BlockText"/>
      </w:pPr>
      <w:r>
        <w:rPr>
          <w:bCs/>
          <w:b/>
        </w:rPr>
        <w:t xml:space="preserve">Justification of the curated weights.</w:t>
      </w:r>
      <w:r>
        <w:t xml:space="preserve"> </w:t>
      </w:r>
      <w:r>
        <w:t xml:space="preserve">The composition is not arbitrary: it is read directly</w:t>
      </w:r>
      <w:r>
        <w:t xml:space="preserve"> </w:t>
      </w:r>
      <w:r>
        <w:t xml:space="preserve">off Step A. High yield and EM debt are the two income assets that best reproduce what bonds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(carry), so they get the largest weights (35% + 30%). Gold is the one asset that improved</w:t>
      </w:r>
      <w:r>
        <w:t xml:space="preserve"> </w:t>
      </w:r>
      <w:r>
        <w:t xml:space="preserve">risk-adjusted return on its own, so it earns a meaningful 20% as the crisis diversifier.</w:t>
      </w:r>
      <w:r>
        <w:t xml:space="preserve"> </w:t>
      </w:r>
      <w:r>
        <w:t xml:space="preserve">Infrastructure adds a little real-asset inflation exposure (15%). Commodities and managed futures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because Step A shows they only added risk and lost money.</w:t>
      </w:r>
    </w:p>
    <w:p>
      <w:pPr>
        <w:pStyle w:val="BlockText"/>
      </w:pPr>
      <w:r>
        <w:rPr>
          <w:bCs/>
          <w:b/>
        </w:rPr>
        <w:t xml:space="preserve">Important caveat.</w:t>
      </w:r>
      <w:r>
        <w:t xml:space="preserve"> </w:t>
      </w:r>
      <w:r>
        <w:t xml:space="preserve">The curated mix is chosen</w:t>
      </w:r>
      <w:r>
        <w:t xml:space="preserve"> </w:t>
      </w:r>
      <w:r>
        <w:rPr>
          <w:iCs/>
          <w:i/>
        </w:rPr>
        <w:t xml:space="preserve">after seeing</w:t>
      </w:r>
      <w:r>
        <w:t xml:space="preserve"> </w:t>
      </w:r>
      <w:r>
        <w:t xml:space="preserve">the full-sample results, so it is</w:t>
      </w:r>
      <w:r>
        <w:t xml:space="preserve"> </w:t>
      </w:r>
      <w:r>
        <w:rPr>
          <w:bCs/>
          <w:b/>
        </w:rPr>
        <w:t xml:space="preserve">exploratory</w:t>
      </w:r>
      <w:r>
        <w:t xml:space="preserve">, not a promise it would have been picked in advance. It should be validated</w:t>
      </w:r>
      <w:r>
        <w:t xml:space="preserve"> </w:t>
      </w:r>
      <w:r>
        <w:t xml:space="preserve">out-of-sample before real use. It illustrates that</w:t>
      </w:r>
      <w:r>
        <w:t xml:space="preserve"> </w:t>
      </w:r>
      <w:r>
        <w:rPr>
          <w:iCs/>
          <w:i/>
        </w:rPr>
        <w:t xml:space="preserve">instrument selection matters</w:t>
      </w:r>
      <w:r>
        <w:t xml:space="preserve">, not that this</w:t>
      </w:r>
      <w:r>
        <w:t xml:space="preserve"> </w:t>
      </w:r>
      <w:r>
        <w:t xml:space="preserve">exact basket is optimal.</w:t>
      </w:r>
    </w:p>
    <w:bookmarkEnd w:id="25"/>
    <w:bookmarkStart w:id="26" w:name="X1d3ecd778a4446e4c8c4e14e11fccfc564f9d34"/>
    <w:p>
      <w:pPr>
        <w:pStyle w:val="Heading2"/>
      </w:pPr>
      <w:r>
        <w:t xml:space="preserve">6. Step C — an optimised (advanced) allocation</w:t>
      </w:r>
    </w:p>
    <w:p>
      <w:pPr>
        <w:pStyle w:val="FirstParagraph"/>
      </w:pPr>
      <w:r>
        <w:t xml:space="preserve">Finally, let an optimiser choose the 42% weights to maximise in-sample Sharpe (or minimise risk),</w:t>
      </w:r>
      <w:r>
        <w:t xml:space="preserve"> </w:t>
      </w:r>
      <w:r>
        <w:t xml:space="preserve">across bonds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six alternatives, with realistic caps (</w:t>
      </w:r>
      <w:r>
        <w:rPr>
          <w:rStyle w:val="VerbatimChar"/>
        </w:rPr>
        <w:t xml:space="preserve">appendix_optimisation_*.csv</w:t>
      </w:r>
      <w:r>
        <w:t xml:space="preserve">).</w:t>
      </w:r>
      <w:r>
        <w:t xml:space="preserve"> </w:t>
      </w:r>
      <w:r>
        <w:t xml:space="preserve">These weights</w:t>
      </w:r>
      <w:r>
        <w:t xml:space="preserve"> </w:t>
      </w:r>
      <w:r>
        <w:rPr>
          <w:iCs/>
          <w:i/>
        </w:rPr>
        <w:t xml:space="preserve">see the whole history</w:t>
      </w:r>
      <w:r>
        <w:t xml:space="preserve">, so they are an optimistic</w:t>
      </w:r>
      <w:r>
        <w:t xml:space="preserve"> </w:t>
      </w:r>
      <w:r>
        <w:rPr>
          <w:bCs/>
          <w:b/>
        </w:rPr>
        <w:t xml:space="preserve">upper bound</w:t>
      </w:r>
      <w:r>
        <w:t xml:space="preserve">, not an</w:t>
      </w:r>
      <w:r>
        <w:t xml:space="preserve"> </w:t>
      </w:r>
      <w:r>
        <w:t xml:space="preserve">implementable recommendation.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Optimised (in-sample)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chose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 Swiss bonds + 12% gold (keeps most bonds!)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Min-variance / Min-CVaR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 short world bonds (all bonds)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most important lesson of Step C.</w:t>
      </w:r>
      <w:r>
        <w:t xml:space="preserve"> </w:t>
      </w:r>
      <w:r>
        <w:t xml:space="preserve">Even the optimiser, free to remove bonds entirely,</w:t>
      </w:r>
      <w:r>
        <w:t xml:space="preserve"> </w:t>
      </w:r>
      <w:r>
        <w:rPr>
          <w:bCs/>
          <w:b/>
        </w:rPr>
        <w:t xml:space="preserve">keeps a large bond allocation</w:t>
      </w:r>
      <w:r>
        <w:t xml:space="preserve"> </w:t>
      </w:r>
      <w:r>
        <w:t xml:space="preserve">and only</w:t>
      </w:r>
      <w:r>
        <w:t xml:space="preserve"> </w:t>
      </w:r>
      <w:r>
        <w:rPr>
          <w:iCs/>
          <w:i/>
        </w:rPr>
        <w:t xml:space="preserve">adds</w:t>
      </w:r>
      <w:r>
        <w:t xml:space="preserve"> </w:t>
      </w:r>
      <w:r>
        <w:t xml:space="preserve">a little gold. It never chooses to replace bonds</w:t>
      </w:r>
      <w:r>
        <w:t xml:space="preserve"> </w:t>
      </w:r>
      <w:r>
        <w:t xml:space="preserve">wholesale. This is the same message as Steps A and B, now from an entirely different method: the</w:t>
      </w:r>
      <w:r>
        <w:t xml:space="preserve"> </w:t>
      </w:r>
      <w:r>
        <w:t xml:space="preserve">best historical portfolio is</w:t>
      </w:r>
      <w:r>
        <w:t xml:space="preserve"> </w:t>
      </w:r>
      <w:r>
        <w:rPr>
          <w:iCs/>
          <w:i/>
        </w:rPr>
        <w:t xml:space="preserve">bonds plus a modest gold sleeve</w:t>
      </w:r>
      <w:r>
        <w:t xml:space="preserve">, not</w:t>
      </w:r>
      <w:r>
        <w:t xml:space="preserve"> </w:t>
      </w:r>
      <w:r>
        <w:rPr>
          <w:iCs/>
          <w:i/>
        </w:rPr>
        <w:t xml:space="preserve">bonds replaced by</w:t>
      </w:r>
      <w:r>
        <w:rPr>
          <w:iCs/>
          <w:i/>
        </w:rPr>
        <w:t xml:space="preserve"> </w:t>
      </w:r>
      <w:r>
        <w:rPr>
          <w:iCs/>
          <w:i/>
        </w:rPr>
        <w:t xml:space="preserve">alternatives</w:t>
      </w:r>
      <w:r>
        <w:t xml:space="preserve">.</w:t>
      </w:r>
    </w:p>
    <w:bookmarkEnd w:id="26"/>
    <w:bookmarkStart w:id="27" w:name="X2ab66a12a3035efbb4446cd1389d6c002b8a9eb"/>
    <w:p>
      <w:pPr>
        <w:pStyle w:val="Heading2"/>
      </w:pPr>
      <w:r>
        <w:t xml:space="preserve">7. Does the answer depend on the rate regime? (Q3)</w:t>
      </w:r>
    </w:p>
    <w:p>
      <w:pPr>
        <w:pStyle w:val="FirstParagraph"/>
      </w:pPr>
      <w:r>
        <w:t xml:space="preserve">Splitting 2008–2026 into four SNB regimes (</w:t>
      </w:r>
      <w:r>
        <w:rPr>
          <w:rStyle w:val="VerbatimChar"/>
        </w:rPr>
        <w:t xml:space="preserve">analysis/regime_*.csv</w:t>
      </w:r>
      <w:r>
        <w:t xml:space="preserve">), the net return of replacement</w:t>
      </w:r>
      <w:r>
        <w:t xml:space="preserve"> </w:t>
      </w:r>
      <w:r>
        <w:t xml:space="preserve">depends heavily on what bonds were doing: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replaced (equal mix)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2008–14 low-positive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strong → replacement</w:t>
            </w:r>
            <w:r>
              <w:t xml:space="preserve"> </w:t>
            </w:r>
            <w:r>
              <w:rPr>
                <w:bCs/>
                <w:b/>
              </w:rPr>
              <w:t xml:space="preserve">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2015–22 negative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≈ 0 → replacement</w:t>
            </w:r>
            <w:r>
              <w:t xml:space="preserve"> </w:t>
            </w:r>
            <w:r>
              <w:rPr>
                <w:bCs/>
                <w:b/>
              </w:rPr>
              <w:t xml:space="preserve">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2022–24 hikes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fell → replacement</w:t>
            </w:r>
            <w:r>
              <w:t xml:space="preserve"> </w:t>
            </w:r>
            <w:r>
              <w:rPr>
                <w:bCs/>
                <w:b/>
              </w:rPr>
              <w:t xml:space="preserve">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2024–26 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assets rally → replacement</w:t>
            </w:r>
            <w:r>
              <w:t xml:space="preserve"> </w:t>
            </w:r>
            <w:r>
              <w:rPr>
                <w:bCs/>
                <w:b/>
              </w:rPr>
              <w:t xml:space="preserve">helps</w:t>
            </w:r>
          </w:p>
        </w:tc>
      </w:tr>
    </w:tbl>
    <w:p>
      <w:pPr>
        <w:pStyle w:val="BodyText"/>
      </w:pPr>
      <w:r>
        <w:t xml:space="preserve">Replacement pays when bonds are weak and costs when bonds are strong — it is a</w:t>
      </w:r>
      <w:r>
        <w:t xml:space="preserve"> </w:t>
      </w:r>
      <w:r>
        <w:rPr>
          <w:bCs/>
          <w:b/>
        </w:rPr>
        <w:t xml:space="preserve">bet on the</w:t>
      </w:r>
      <w:r>
        <w:rPr>
          <w:bCs/>
          <w:b/>
        </w:rPr>
        <w:t xml:space="preserve"> </w:t>
      </w:r>
      <w:r>
        <w:rPr>
          <w:bCs/>
          <w:b/>
        </w:rPr>
        <w:t xml:space="preserve">regime</w:t>
      </w:r>
      <w:r>
        <w:t xml:space="preserve">, not a free improvement.</w:t>
      </w:r>
    </w:p>
    <w:bookmarkEnd w:id="27"/>
    <w:bookmarkStart w:id="28" w:name="Xc00da4af6184e297066f0ee0fe90f92fe4ac8c6"/>
    <w:p>
      <w:pPr>
        <w:pStyle w:val="Heading2"/>
      </w:pPr>
      <w:r>
        <w:t xml:space="preserve">8. Robustness and crises (brief)</w:t>
      </w:r>
    </w:p>
    <w:p>
      <w:pPr>
        <w:numPr>
          <w:ilvl w:val="0"/>
          <w:numId w:val="1004"/>
        </w:numPr>
        <w:pStyle w:val="Compact"/>
      </w:pPr>
      <w:r>
        <w:t xml:space="preserve">The conclusion</w:t>
      </w:r>
      <w:r>
        <w:t xml:space="preserve"> </w:t>
      </w:r>
      <w:r>
        <w:rPr>
          <w:bCs/>
          <w:b/>
        </w:rPr>
        <w:t xml:space="preserve">holds</w:t>
      </w:r>
      <w:r>
        <w:t xml:space="preserve"> </w:t>
      </w:r>
      <w:r>
        <w:t xml:space="preserve">across rebalancing bands (±5–20%), transaction costs (0–50 bps), the</w:t>
      </w:r>
      <w:r>
        <w:t xml:space="preserve"> </w:t>
      </w:r>
      <w:r>
        <w:t xml:space="preserve">hedging assumption, the sample window, and whether bands are monitored per-asset or per-category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analysis/robustness_*.csv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A bootstrap (3,000 re-runs) shows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replacement level gives a Sharpe gain distinguishable</w:t>
      </w:r>
      <w:r>
        <w:t xml:space="preserve"> </w:t>
      </w:r>
      <w:r>
        <w:t xml:space="preserve">from zero, while</w:t>
      </w:r>
      <w:r>
        <w:t xml:space="preserve"> </w:t>
      </w:r>
      <w:r>
        <w:rPr>
          <w:bCs/>
          <w:b/>
        </w:rPr>
        <w:t xml:space="preserve">extreme loss (CVaR) gets worse with ≈99–100% probability</w:t>
      </w:r>
      <w:r>
        <w:t xml:space="preserve"> </w:t>
      </w:r>
      <w:r>
        <w:t xml:space="preserve">as you replace more.</w:t>
      </w:r>
    </w:p>
    <w:p>
      <w:pPr>
        <w:numPr>
          <w:ilvl w:val="0"/>
          <w:numId w:val="1004"/>
        </w:numPr>
        <w:pStyle w:val="Compact"/>
      </w:pPr>
      <w:r>
        <w:t xml:space="preserve">Two crises point opposite ways: in 2020 (COVID) replacement</w:t>
      </w:r>
      <w:r>
        <w:t xml:space="preserve"> </w:t>
      </w:r>
      <w:r>
        <w:rPr>
          <w:bCs/>
          <w:b/>
        </w:rPr>
        <w:t xml:space="preserve">hurt</w:t>
      </w:r>
      <w:r>
        <w:t xml:space="preserve"> </w:t>
      </w:r>
      <w:r>
        <w:t xml:space="preserve">(bonds protected); in 2022</w:t>
      </w:r>
      <w:r>
        <w:t xml:space="preserve"> </w:t>
      </w:r>
      <w:r>
        <w:t xml:space="preserve">(rate shock) replacement</w:t>
      </w:r>
      <w:r>
        <w:t xml:space="preserve"> </w:t>
      </w:r>
      <w:r>
        <w:rPr>
          <w:bCs/>
          <w:b/>
        </w:rPr>
        <w:t xml:space="preserve">helped</w:t>
      </w:r>
      <w:r>
        <w:t xml:space="preserve"> </w:t>
      </w:r>
      <w:r>
        <w:t xml:space="preserve">(bonds and equities fell together). Replacement changes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crisis you are exposed to; it does not remove crisis risk.</w:t>
      </w:r>
    </w:p>
    <w:bookmarkEnd w:id="28"/>
    <w:bookmarkStart w:id="29" w:name="Xfc94fa54f1e3a436219dfd05e35b44d6fd7ed70"/>
    <w:p>
      <w:pPr>
        <w:pStyle w:val="Heading2"/>
      </w:pPr>
      <w:r>
        <w:t xml:space="preserve">9. Main result and recommendation</w:t>
      </w:r>
    </w:p>
    <w:p>
      <w:pPr>
        <w:pStyle w:val="BlockText"/>
      </w:pPr>
      <w:r>
        <w:rPr>
          <w:bCs/>
          <w:b/>
        </w:rPr>
        <w:t xml:space="preserve">Replacing bonds raises return but also raises volatility and extreme loss, without a reliable</w:t>
      </w:r>
      <w:r>
        <w:rPr>
          <w:bCs/>
          <w:b/>
        </w:rPr>
        <w:t xml:space="preserve"> </w:t>
      </w:r>
      <w:r>
        <w:rPr>
          <w:bCs/>
          <w:b/>
        </w:rPr>
        <w:t xml:space="preserve">improvement in risk-adjusted performance.</w:t>
      </w:r>
      <w:r>
        <w:t xml:space="preserve"> </w:t>
      </w:r>
      <w:r>
        <w:t xml:space="preserve">It is a change in the portfolio's</w:t>
      </w:r>
      <w:r>
        <w:t xml:space="preserve"> </w:t>
      </w:r>
      <w:r>
        <w:rPr>
          <w:iCs/>
          <w:i/>
        </w:rPr>
        <w:t xml:space="preserve">risk budget</w:t>
      </w:r>
      <w:r>
        <w:t xml:space="preserve">, not</w:t>
      </w:r>
      <w:r>
        <w:t xml:space="preserve"> </w:t>
      </w:r>
      <w:r>
        <w:t xml:space="preserve">the discovery of a better asset than bonds.</w:t>
      </w:r>
    </w:p>
    <w:p>
      <w:pPr>
        <w:pStyle w:val="FirstParagraph"/>
      </w:pPr>
      <w:r>
        <w:t xml:space="preserve">Concretely, from the three steps: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A:</w:t>
      </w:r>
      <w:r>
        <w:t xml:space="preserve"> </w:t>
      </w:r>
      <w:r>
        <w:t xml:space="preserve">on its own, only</w:t>
      </w:r>
      <w:r>
        <w:t xml:space="preserve"> </w:t>
      </w:r>
      <w:r>
        <w:rPr>
          <w:bCs/>
          <w:b/>
        </w:rPr>
        <w:t xml:space="preserve">gold</w:t>
      </w:r>
      <w:r>
        <w:t xml:space="preserve"> </w:t>
      </w:r>
      <w:r>
        <w:t xml:space="preserve">improved risk-adjusted return; the rest matched or worsened</w:t>
      </w:r>
      <w:r>
        <w:t xml:space="preserve"> </w:t>
      </w:r>
      <w:r>
        <w:t xml:space="preserve">the benchmark, and two alternatives lost money.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B: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naïve equal mix is worse</w:t>
      </w:r>
      <w:r>
        <w:t xml:space="preserve"> </w:t>
      </w:r>
      <w:r>
        <w:t xml:space="preserve">than keeping bonds; a</w:t>
      </w:r>
      <w:r>
        <w:t xml:space="preserve"> </w:t>
      </w:r>
      <w:r>
        <w:rPr>
          <w:bCs/>
          <w:b/>
        </w:rPr>
        <w:t xml:space="preserve">curated mix</w:t>
      </w:r>
      <w:r>
        <w:t xml:space="preserve"> </w:t>
      </w:r>
      <w:r>
        <w:t xml:space="preserve">helps, but only</w:t>
      </w:r>
      <w:r>
        <w:t xml:space="preserve"> </w:t>
      </w:r>
      <w:r>
        <w:t xml:space="preserve">as an</w:t>
      </w:r>
      <w:r>
        <w:t xml:space="preserve"> </w:t>
      </w:r>
      <w:r>
        <w:rPr>
          <w:iCs/>
          <w:i/>
        </w:rPr>
        <w:t xml:space="preserve">ex-post</w:t>
      </w:r>
      <w:r>
        <w:t xml:space="preserve"> </w:t>
      </w:r>
      <w:r>
        <w:t xml:space="preserve">illustration that selection matters.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C:</w:t>
      </w:r>
      <w:r>
        <w:t xml:space="preserve"> </w:t>
      </w:r>
      <w:r>
        <w:t xml:space="preserve">even a free optimiser</w:t>
      </w:r>
      <w:r>
        <w:t xml:space="preserve"> </w:t>
      </w:r>
      <w:r>
        <w:rPr>
          <w:bCs/>
          <w:b/>
        </w:rPr>
        <w:t xml:space="preserve">keeps most of the bonds</w:t>
      </w:r>
      <w:r>
        <w:t xml:space="preserve"> </w:t>
      </w:r>
      <w:r>
        <w:t xml:space="preserve">and only adds a little gold.</w:t>
      </w:r>
    </w:p>
    <w:p>
      <w:pPr>
        <w:pStyle w:val="FirstParagraph"/>
      </w:pPr>
      <w:r>
        <w:rPr>
          <w:bCs/>
          <w:b/>
        </w:rPr>
        <w:t xml:space="preserve">Recommendation.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 not replace bonds wholesale.</w:t>
      </w:r>
      <w:r>
        <w:t xml:space="preserve"> </w:t>
      </w:r>
      <w:r>
        <w:t xml:space="preserve">It reliably worsens downside without a reliable Sharpe gain.</w:t>
      </w:r>
    </w:p>
    <w:p>
      <w:pPr>
        <w:numPr>
          <w:ilvl w:val="0"/>
          <w:numId w:val="1006"/>
        </w:numPr>
        <w:pStyle w:val="Compact"/>
      </w:pPr>
      <w:r>
        <w:t xml:space="preserve">If any replacement is made, keep it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and treat it as a</w:t>
      </w:r>
      <w:r>
        <w:t xml:space="preserve"> </w:t>
      </w:r>
      <w:r>
        <w:rPr>
          <w:bCs/>
          <w:b/>
        </w:rPr>
        <w:t xml:space="preserve">risk-budget decision</w:t>
      </w:r>
      <w:r>
        <w:t xml:space="preserve"> </w:t>
      </w:r>
      <w:r>
        <w:t xml:space="preserve">(more</w:t>
      </w:r>
      <w:r>
        <w:t xml:space="preserve"> </w:t>
      </w:r>
      <w:r>
        <w:t xml:space="preserve">return accepted in exchange for more downside), not an optimisation.</w:t>
      </w:r>
    </w:p>
    <w:p>
      <w:pPr>
        <w:numPr>
          <w:ilvl w:val="0"/>
          <w:numId w:val="1006"/>
        </w:numPr>
        <w:pStyle w:val="Compact"/>
      </w:pPr>
      <w:r>
        <w:t xml:space="preserve">The single most useful addition historically is a</w:t>
      </w:r>
      <w:r>
        <w:t xml:space="preserve"> </w:t>
      </w:r>
      <w:r>
        <w:rPr>
          <w:bCs/>
          <w:b/>
        </w:rPr>
        <w:t xml:space="preserve">modest gold allocation alongside bonds</w:t>
      </w:r>
      <w:r>
        <w:t xml:space="preserve"> </w:t>
      </w:r>
      <w:r>
        <w:t xml:space="preserve">—</w:t>
      </w:r>
      <w:r>
        <w:t xml:space="preserve"> </w:t>
      </w:r>
      <w:r>
        <w:t xml:space="preserve">not instead of them — but this is one concentrated bet on one favourable sample and must be</w:t>
      </w:r>
      <w:r>
        <w:t xml:space="preserve"> </w:t>
      </w:r>
      <w:r>
        <w:t xml:space="preserve">stress-tested before use.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Keep the bond structure</w:t>
      </w:r>
      <w:r>
        <w:t xml:space="preserve"> </w:t>
      </w:r>
      <w:r>
        <w:t xml:space="preserve">(Swiss + world, broad + short-duration): they behave differently by</w:t>
      </w:r>
      <w:r>
        <w:t xml:space="preserve"> </w:t>
      </w:r>
      <w:r>
        <w:t xml:space="preserve">regime and are not redundant.</w:t>
      </w:r>
    </w:p>
    <w:bookmarkEnd w:id="29"/>
    <w:bookmarkStart w:id="30" w:name="what-remains-the-authors-work"/>
    <w:p>
      <w:pPr>
        <w:pStyle w:val="Heading2"/>
      </w:pPr>
      <w:r>
        <w:t xml:space="preserve">What remains (the author's work)</w:t>
      </w:r>
    </w:p>
    <w:p>
      <w:pPr>
        <w:pStyle w:val="FirstParagraph"/>
      </w:pPr>
      <w:r>
        <w:t xml:space="preserve">The empirical analysis (data, portfolios, results, robustness) is complete and reproducible. The</w:t>
      </w:r>
      <w:r>
        <w:t xml:space="preserve"> </w:t>
      </w:r>
      <w:r>
        <w:t xml:space="preserve">remaining work is the written dissertation — literature review, theoretical framework, references,</w:t>
      </w:r>
      <w:r>
        <w:t xml:space="preserve"> </w:t>
      </w:r>
      <w:r>
        <w:t xml:space="preserve">and the discussion/conclusion prose — which is the student's to write.</w:t>
      </w:r>
    </w:p>
    <w:p>
      <w:pPr>
        <w:pStyle w:val="BodyText"/>
      </w:pPr>
      <w:r>
        <w:t xml:space="preserve">\newpage</w:t>
      </w:r>
    </w:p>
    <w:bookmarkEnd w:id="30"/>
    <w:bookmarkStart w:id="55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Cs/>
          <w:b/>
        </w:rPr>
        <w:t xml:space="preserve">Figure 1 — Cumulative CHF total return, net of fees (2008–2026).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1_cumulative_200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 — Validation: reconstructed AP5 vs the real VZ VVIA track record.</w:t>
      </w:r>
    </w:p>
    <w:p>
      <w:pPr>
        <w:pStyle w:val="BodyText"/>
      </w:pPr>
      <w:r>
        <w:drawing>
          <wp:inline>
            <wp:extent cx="5334000" cy="272626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2_ap5_valid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 — Annualised return by SNB rate regime.</w:t>
      </w:r>
    </w:p>
    <w:p>
      <w:pPr>
        <w:pStyle w:val="BodyText"/>
      </w:pPr>
      <w:r>
        <w:drawing>
          <wp:inline>
            <wp:extent cx="5334000" cy="269507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4_regime_return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4 — Bond-sleeve behaviour by rate regime.</w:t>
      </w:r>
    </w:p>
    <w:p>
      <w:pPr>
        <w:pStyle w:val="BodyText"/>
      </w:pPr>
      <w:r>
        <w:drawing>
          <wp:inline>
            <wp:extent cx="5334000" cy="258277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5_bonds_by_regim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5 — Monthly return correlations (2008–2026).</w:t>
      </w:r>
    </w:p>
    <w:p>
      <w:pPr>
        <w:pStyle w:val="BodyText"/>
      </w:pPr>
      <w:r>
        <w:drawing>
          <wp:inline>
            <wp:extent cx="5334000" cy="455341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6_correl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6 — Rolling 24-month equity–bond correlation.</w:t>
      </w:r>
    </w:p>
    <w:p>
      <w:pPr>
        <w:pStyle w:val="BodyText"/>
      </w:pPr>
      <w:r>
        <w:drawing>
          <wp:inline>
            <wp:extent cx="5334000" cy="224589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7_rolling_cor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7 — Bootstrap ΔSharpe vs AP5 (CI straddles zero) and P(worse drawdown).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9_bootstrap_ci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8 — Curated vs naïve replacement basket — ex-post (100% replaced).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8_curated_vs_naiv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Replacing bonds in a Swiss portfolio — a structured thesis (VZ AP5, 2008–2026)</dc:title>
  <dc:creator/>
  <cp:keywords/>
  <dcterms:created xsi:type="dcterms:W3CDTF">2026-08-16T22:43:17Z</dcterms:created>
  <dcterms:modified xsi:type="dcterms:W3CDTF">2026-08-16T22:43:17Z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