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objectif-et-trois-questions"/>
    <w:p>
      <w:pPr>
        <w:pStyle w:val="Heading2"/>
      </w:pPr>
      <w:r>
        <w:t xml:space="preserve">Objectif et trois questions</w:t>
      </w:r>
    </w:p>
    <w:p>
      <w:pPr>
        <w:pStyle w:val="FirstParagraph"/>
      </w:pPr>
      <w:r>
        <w:rPr>
          <w:bCs/>
          <w:b/>
        </w:rPr>
        <w:t xml:space="preserve">Objectif (une phrase).</w:t>
      </w:r>
      <w:r>
        <w:t xml:space="preserve"> </w:t>
      </w:r>
      <w:r>
        <w:t xml:space="preserve">Déterminer si la</w:t>
      </w:r>
      <w:r>
        <w:t xml:space="preserve"> </w:t>
      </w:r>
      <w:r>
        <w:rPr>
          <w:bCs/>
          <w:b/>
        </w:rPr>
        <w:t xml:space="preserve">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peut être remplacée par des actifs alternatifs, et</w:t>
      </w:r>
      <w:r>
        <w:t xml:space="preserve"> </w:t>
      </w:r>
      <w:r>
        <w:rPr>
          <w:bCs/>
          <w:b/>
        </w:rPr>
        <w:t xml:space="preserve">à quel prix en termes de risque</w:t>
      </w:r>
      <w:r>
        <w:t xml:space="preserve"> </w:t>
      </w:r>
      <w:r>
        <w:t xml:space="preserve">— sur toute</w:t>
      </w:r>
      <w:r>
        <w:t xml:space="preserve"> </w:t>
      </w:r>
      <w:r>
        <w:t xml:space="preserve">la période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et selon l'</w:t>
      </w:r>
      <w:r>
        <w:rPr>
          <w:bCs/>
          <w:b/>
        </w:rPr>
        <w:t xml:space="preserve">environnement de taux</w:t>
      </w:r>
      <w:r>
        <w:t xml:space="preserve">.</w:t>
      </w:r>
    </w:p>
    <w:p>
      <w:pPr>
        <w:pStyle w:val="BodyText"/>
      </w:pPr>
      <w:r>
        <w:t xml:space="preserve">L'étude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 rendement 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 risque, surtout les pertes sévères (drawdown) et les</w:t>
      </w:r>
      <w:r>
        <w:t xml:space="preserve"> </w:t>
      </w:r>
      <w:r>
        <w:rPr>
          <w:bCs/>
          <w:b/>
        </w:rPr>
        <w:t xml:space="preserve">pertes</w:t>
      </w:r>
      <w:r>
        <w:rPr>
          <w:bCs/>
          <w:b/>
        </w:rPr>
        <w:t xml:space="preserve"> </w:t>
      </w:r>
      <w:r>
        <w:rPr>
          <w:bCs/>
          <w:b/>
        </w:rPr>
        <w:t xml:space="preserve">extrêmes</w:t>
      </w:r>
      <w:r>
        <w:t xml:space="preserve"> </w:t>
      </w:r>
      <w:r>
        <w:t xml:space="preserve">(CVaR)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l'environnement de taux de la BNS ?</w:t>
      </w:r>
    </w:p>
    <w:p>
      <w:pPr>
        <w:pStyle w:val="FirstParagraph"/>
      </w:pPr>
      <w:r>
        <w:t xml:space="preserve">Le problème 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 </w:t>
      </w:r>
      <w:r>
        <w:t xml:space="preserve">supprime le besoin d'un seuil « taux bas » contesté.</w:t>
      </w:r>
      <w:r>
        <w:t xml:space="preserve"> </w:t>
      </w:r>
      <w:r>
        <w:t xml:space="preserve">La question « partiel vs intégral » est traitée comme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, non comme une</w:t>
      </w:r>
      <w:r>
        <w:t xml:space="preserve"> </w:t>
      </w:r>
      <w:r>
        <w:t xml:space="preserve">quatrième hypothèse.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2026-08-17T07:28:43Z</dcterms:created>
  <dcterms:modified xsi:type="dcterms:W3CDTF">2026-08-17T07:28:43Z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