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  <Override PartName="/word/media/rId58.png" ContentType="image/png"/>
  <Override PartName="/word/media/rId55.png" ContentType="image/png"/>
  <Override PartName="/word/media/rId43.png" ContentType="image/png"/>
  <Override PartName="/word/media/rId49.png" ContentType="image/png"/>
  <Override PartName="/word/media/rId46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Alternatives aux obligations dans un portefeuille suisse (VZ AP5, 2008–2026)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5" w:name="Xb3d2649a6eb80423add5a3824dddc947781e397"/>
    <w:p>
      <w:pPr>
        <w:pStyle w:val="Heading1"/>
      </w:pPr>
      <w:r>
        <w:t xml:space="preserve">Alternatives aux obligations dans un portefeuille suisse</w:t>
      </w:r>
    </w:p>
    <w:bookmarkStart w:id="20" w:name="Xfa3b8069fc7a7173a39a8dbf32ce17862ce3578"/>
    <w:p>
      <w:pPr>
        <w:pStyle w:val="Heading3"/>
      </w:pPr>
      <w:r>
        <w:t xml:space="preserve">Stratégies de diversification pour un portefeuille en CHF — mandat VZ AP5 · mensuel, net de frais · février 2008 – juin 2026</w:t>
      </w:r>
    </w:p>
    <w:p>
      <w:pPr>
        <w:pStyle w:val="FirstParagraph"/>
      </w:pPr>
      <w:r>
        <w:rPr>
          <w:iCs/>
          <w:i/>
        </w:rPr>
        <w:t xml:space="preserve">Version principale de la thèse empirique. Elle reprend la structure claire du premier document</w:t>
      </w:r>
      <w:r>
        <w:rPr>
          <w:iCs/>
          <w:i/>
        </w:rPr>
        <w:t xml:space="preserve"> </w:t>
      </w:r>
      <w:r>
        <w:rPr>
          <w:iCs/>
          <w:i/>
        </w:rPr>
        <w:t xml:space="preserve">de travail (analyse candidat par candidat, tableau de comparaison, matrice de stress, réallocation</w:t>
      </w:r>
      <w:r>
        <w:rPr>
          <w:iCs/>
          <w:i/>
        </w:rPr>
        <w:t xml:space="preserve"> </w:t>
      </w:r>
      <w:r>
        <w:rPr>
          <w:iCs/>
          <w:i/>
        </w:rPr>
        <w:t xml:space="preserve">proposée), mais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tous les chiffres qualitatifs d'origine sont remplacés par les résultats réels</w:t>
      </w:r>
      <w:r>
        <w:rPr>
          <w:iCs/>
          <w:i/>
        </w:rPr>
        <w:t xml:space="preserve"> </w:t>
      </w:r>
      <w:r>
        <w:rPr>
          <w:iCs/>
          <w:i/>
        </w:rPr>
        <w:t xml:space="preserve">calculés sur données Bloomberg 2008–2026 (</w:t>
      </w:r>
      <w:r>
        <w:rPr>
          <w:rStyle w:val="VerbatimChar"/>
          <w:iCs/>
          <w:i/>
        </w:rPr>
        <w:t xml:space="preserve">analysis/results_manifest.json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analysis/*.csv</w:t>
      </w:r>
      <w:r>
        <w:rPr>
          <w:iCs/>
          <w:i/>
        </w:rPr>
        <w:t xml:space="preserve">).</w:t>
      </w:r>
      <w:r>
        <w:rPr>
          <w:iCs/>
          <w:i/>
        </w:rPr>
        <w:t xml:space="preserve"> </w:t>
      </w:r>
      <w:r>
        <w:rPr>
          <w:iCs/>
          <w:i/>
        </w:rPr>
        <w:t xml:space="preserve">On dit « obligations » plutôt que « poche obligataire ».</w:t>
      </w:r>
    </w:p>
    <w:p>
      <w:r>
        <w:pict>
          <v:rect style="width:0;height:1.5pt" o:hralign="center" o:hrstd="t" o:hr="t"/>
        </w:pict>
      </w:r>
    </w:p>
    <w:bookmarkEnd w:id="20"/>
    <w:bookmarkStart w:id="23" w:name="résumé-exécutif"/>
    <w:p>
      <w:pPr>
        <w:pStyle w:val="Heading2"/>
      </w:pPr>
      <w:r>
        <w:t xml:space="preserve">Résumé exécutif</w:t>
      </w:r>
    </w:p>
    <w:p>
      <w:pPr>
        <w:pStyle w:val="FirstParagraph"/>
      </w:pPr>
      <w:r>
        <w:t xml:space="preserve">Un portefeuille équilibré en CHF (VZ</w:t>
      </w:r>
      <w:r>
        <w:t xml:space="preserve"> </w:t>
      </w:r>
      <w:r>
        <w:rPr>
          <w:bCs/>
          <w:b/>
        </w:rPr>
        <w:t xml:space="preserve">Anlageprofil 5</w:t>
      </w:r>
      <w:r>
        <w:t xml:space="preserve">) détient</w:t>
      </w:r>
      <w:r>
        <w:t xml:space="preserve"> </w:t>
      </w:r>
      <w:r>
        <w:rPr>
          <w:bCs/>
          <w:b/>
        </w:rPr>
        <w:t xml:space="preserve">42 % en obligations</w:t>
      </w:r>
      <w:r>
        <w:t xml:space="preserve"> </w:t>
      </w:r>
      <w:r>
        <w:t xml:space="preserve">(16,8 % suisses + 25,2 % mondiales) — le plus gros bloc du portefeuille. En régime de taux bas ou</w:t>
      </w:r>
      <w:r>
        <w:t xml:space="preserve"> </w:t>
      </w:r>
      <w:r>
        <w:t xml:space="preserve">négatifs, ces obligations rapportent peu, et lorsque les taux</w:t>
      </w:r>
      <w:r>
        <w:t xml:space="preserve"> </w:t>
      </w:r>
      <w:r>
        <w:rPr>
          <w:bCs/>
          <w:b/>
        </w:rPr>
        <w:t xml:space="preserve">montent</w:t>
      </w:r>
      <w:r>
        <w:t xml:space="preserve"> </w:t>
      </w:r>
      <w:r>
        <w:t xml:space="preserve">(2022), elles perdent.</w:t>
      </w:r>
      <w:r>
        <w:t xml:space="preserve"> </w:t>
      </w:r>
      <w:r>
        <w:t xml:space="preserve">La thèse se demande :</w:t>
      </w:r>
      <w:r>
        <w:t xml:space="preserve"> </w:t>
      </w:r>
      <w:r>
        <w:rPr>
          <w:iCs/>
          <w:i/>
        </w:rPr>
        <w:t xml:space="preserve">peut-on remplacer une partie des obligations par d'autres actifs</w:t>
      </w:r>
      <w:r>
        <w:rPr>
          <w:iCs/>
          <w:i/>
        </w:rPr>
        <w:t xml:space="preserve"> </w:t>
      </w:r>
      <w:r>
        <w:rPr>
          <w:iCs/>
          <w:i/>
        </w:rPr>
        <w:t xml:space="preserve">investissables, et à quel prix en risque ?</w:t>
      </w:r>
    </w:p>
    <w:p>
      <w:pPr>
        <w:pStyle w:val="BodyText"/>
      </w:pPr>
      <w:r>
        <w:t xml:space="preserve">Six alternatives investissables, avec un historique complet depuis 2008, sont évaluées :</w:t>
      </w:r>
      <w:r>
        <w:t xml:space="preserve"> </w:t>
      </w:r>
      <w:r>
        <w:rPr>
          <w:bCs/>
          <w:b/>
        </w:rPr>
        <w:t xml:space="preserve">or,</w:t>
      </w:r>
      <w:r>
        <w:rPr>
          <w:bCs/>
          <w:b/>
        </w:rPr>
        <w:t xml:space="preserve"> </w:t>
      </w:r>
      <w:r>
        <w:rPr>
          <w:bCs/>
          <w:b/>
        </w:rPr>
        <w:t xml:space="preserve">matières premières, infrastructures, managed futures (CTA), obligations à haut rendement (HY),</w:t>
      </w:r>
      <w:r>
        <w:rPr>
          <w:bCs/>
          <w:b/>
        </w:rPr>
        <w:t xml:space="preserve"> </w:t>
      </w:r>
      <w:r>
        <w:rPr>
          <w:bCs/>
          <w:b/>
        </w:rPr>
        <w:t xml:space="preserve">dette émergente (EM)</w:t>
      </w:r>
      <w:r>
        <w:t xml:space="preserve">. Chacune est d'abord testée</w:t>
      </w:r>
      <w:r>
        <w:t xml:space="preserve"> </w:t>
      </w:r>
      <w:r>
        <w:rPr>
          <w:bCs/>
          <w:b/>
        </w:rPr>
        <w:t xml:space="preserve">seule</w:t>
      </w:r>
      <w:r>
        <w:t xml:space="preserve">, puis en</w:t>
      </w:r>
      <w:r>
        <w:t xml:space="preserve"> </w:t>
      </w:r>
      <w:r>
        <w:rPr>
          <w:bCs/>
          <w:b/>
        </w:rPr>
        <w:t xml:space="preserve">mélange</w:t>
      </w:r>
      <w:r>
        <w:t xml:space="preserve">, puis via une</w:t>
      </w:r>
      <w:r>
        <w:t xml:space="preserve"> </w:t>
      </w:r>
      <w:r>
        <w:rPr>
          <w:bCs/>
          <w:b/>
        </w:rPr>
        <w:t xml:space="preserve">allocation optimisée</w:t>
      </w:r>
      <w:r>
        <w:t xml:space="preserve">.</w:t>
      </w:r>
    </w:p>
    <w:bookmarkStart w:id="21" w:name="conclusions-clés"/>
    <w:p>
      <w:pPr>
        <w:pStyle w:val="Heading3"/>
      </w:pPr>
      <w:r>
        <w:t xml:space="preserve">Conclusions clés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Seule l'or</w:t>
      </w:r>
      <w:r>
        <w:t xml:space="preserve">, prise isolément, améliore le rendement ajusté au risque par rapport à l'AP5</w:t>
      </w:r>
      <w:r>
        <w:t xml:space="preserve"> </w:t>
      </w:r>
      <w:r>
        <w:t xml:space="preserve">(Sharpe</w:t>
      </w:r>
      <w:r>
        <w:t xml:space="preserve"> </w:t>
      </w:r>
      <w:r>
        <w:rPr>
          <w:bCs/>
          <w:b/>
        </w:rPr>
        <w:t xml:space="preserve">0,60</w:t>
      </w:r>
      <w:r>
        <w:t xml:space="preserve"> </w:t>
      </w:r>
      <w:r>
        <w:t xml:space="preserve">contre 0,48), et sans aggraver la pire perte.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Les matières premières et les managed futures ont perdu de l'argent</w:t>
      </w:r>
      <w:r>
        <w:t xml:space="preserve"> </w:t>
      </w:r>
      <w:r>
        <w:t xml:space="preserve">sur 2008–2026 : ils</w:t>
      </w:r>
      <w:r>
        <w:t xml:space="preserve"> </w:t>
      </w:r>
      <w:r>
        <w:t xml:space="preserve">dégradent tout portefeuille qui les contient.</w:t>
      </w:r>
    </w:p>
    <w:p>
      <w:pPr>
        <w:numPr>
          <w:ilvl w:val="0"/>
          <w:numId w:val="1001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mélange équipondéré</w:t>
      </w:r>
      <w:r>
        <w:t xml:space="preserve"> </w:t>
      </w:r>
      <w:r>
        <w:t xml:space="preserve">des six alternatives fait</w:t>
      </w:r>
      <w:r>
        <w:t xml:space="preserve"> </w:t>
      </w:r>
      <w:r>
        <w:rPr>
          <w:bCs/>
          <w:b/>
        </w:rPr>
        <w:t xml:space="preserve">moins bien</w:t>
      </w:r>
      <w:r>
        <w:t xml:space="preserve"> </w:t>
      </w:r>
      <w:r>
        <w:t xml:space="preserve">que garder les obligations</w:t>
      </w:r>
      <w:r>
        <w:t xml:space="preserve"> </w:t>
      </w:r>
      <w:r>
        <w:t xml:space="preserve">(Sharpe 0,46), justement parce qu'il inclut ces deux perdants.</w:t>
      </w:r>
    </w:p>
    <w:p>
      <w:pPr>
        <w:numPr>
          <w:ilvl w:val="0"/>
          <w:numId w:val="1001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mélange trié</w:t>
      </w:r>
      <w:r>
        <w:t xml:space="preserve"> </w:t>
      </w:r>
      <w:r>
        <w:t xml:space="preserve">(HY 35 / EM 30 / or 20 / infra 15), qui écarte les perdants, remonte à</w:t>
      </w:r>
      <w:r>
        <w:t xml:space="preserve"> </w:t>
      </w:r>
      <w:r>
        <w:t xml:space="preserve">Sharpe 0,52 — mais c'est un résultat</w:t>
      </w:r>
      <w:r>
        <w:t xml:space="preserve"> </w:t>
      </w:r>
      <w:r>
        <w:rPr>
          <w:iCs/>
          <w:i/>
        </w:rPr>
        <w:t xml:space="preserve">a posteriori</w:t>
      </w:r>
      <w:r>
        <w:t xml:space="preserve">, à valider hors échantillon.</w:t>
      </w:r>
    </w:p>
    <w:p>
      <w:pPr>
        <w:numPr>
          <w:ilvl w:val="0"/>
          <w:numId w:val="1001"/>
        </w:numPr>
        <w:pStyle w:val="Compact"/>
      </w:pPr>
      <w:r>
        <w:t xml:space="preserve">Même un</w:t>
      </w:r>
      <w:r>
        <w:t xml:space="preserve"> </w:t>
      </w:r>
      <w:r>
        <w:rPr>
          <w:bCs/>
          <w:b/>
        </w:rPr>
        <w:t xml:space="preserve">optimiseur</w:t>
      </w:r>
      <w:r>
        <w:t xml:space="preserve"> </w:t>
      </w:r>
      <w:r>
        <w:t xml:space="preserve">libre de tout enlever</w:t>
      </w:r>
      <w:r>
        <w:t xml:space="preserve"> </w:t>
      </w:r>
      <w:r>
        <w:rPr>
          <w:bCs/>
          <w:b/>
        </w:rPr>
        <w:t xml:space="preserve">garde la plupart des obligations</w:t>
      </w:r>
      <w:r>
        <w:t xml:space="preserve"> </w:t>
      </w:r>
      <w:r>
        <w:t xml:space="preserve">et n'ajoute</w:t>
      </w:r>
      <w:r>
        <w:t xml:space="preserve"> </w:t>
      </w:r>
      <w:r>
        <w:t xml:space="preserve">qu'un peu d'or.</w:t>
      </w:r>
    </w:p>
    <w:bookmarkEnd w:id="21"/>
    <w:bookmarkStart w:id="22" w:name="recommandation"/>
    <w:p>
      <w:pPr>
        <w:pStyle w:val="Heading3"/>
      </w:pPr>
      <w:r>
        <w:t xml:space="preserve">Recommandation</w:t>
      </w:r>
    </w:p>
    <w:p>
      <w:pPr>
        <w:pStyle w:val="FirstParagraph"/>
      </w:pPr>
      <w:r>
        <w:rPr>
          <w:bCs/>
          <w:b/>
        </w:rPr>
        <w:t xml:space="preserve">Ne pas remplacer les obligations en totalité.</w:t>
      </w:r>
      <w:r>
        <w:t xml:space="preserve"> </w:t>
      </w:r>
      <w:r>
        <w:t xml:space="preserve">Le remplacement augmente le rendement mais aussi</w:t>
      </w:r>
      <w:r>
        <w:t xml:space="preserve"> </w:t>
      </w:r>
      <w:r>
        <w:t xml:space="preserve">la volatilité et surtout les</w:t>
      </w:r>
      <w:r>
        <w:t xml:space="preserve"> </w:t>
      </w:r>
      <w:r>
        <w:rPr>
          <w:bCs/>
          <w:b/>
        </w:rPr>
        <w:t xml:space="preserve">pertes extrêmes</w:t>
      </w:r>
      <w:r>
        <w:t xml:space="preserve">, sans amélioration fiable du rendement ajusté au</w:t>
      </w:r>
      <w:r>
        <w:t xml:space="preserve"> </w:t>
      </w:r>
      <w:r>
        <w:t xml:space="preserve">risque. Le seul ajout historiquement utile est</w:t>
      </w:r>
      <w:r>
        <w:t xml:space="preserve"> </w:t>
      </w:r>
      <w:r>
        <w:rPr>
          <w:bCs/>
          <w:b/>
        </w:rPr>
        <w:t xml:space="preserve">un peu d'or, à côté des obligations, pas à leur</w:t>
      </w:r>
      <w:r>
        <w:rPr>
          <w:bCs/>
          <w:b/>
        </w:rPr>
        <w:t xml:space="preserve"> </w:t>
      </w:r>
      <w:r>
        <w:rPr>
          <w:bCs/>
          <w:b/>
        </w:rPr>
        <w:t xml:space="preserve">place</w:t>
      </w:r>
      <w:r>
        <w:t xml:space="preserve"> </w:t>
      </w:r>
      <w:r>
        <w:t xml:space="preserve">— et il s'agit d'un pari concentré sur un échantillon favorable, à stresser avant tout</w:t>
      </w:r>
      <w:r>
        <w:t xml:space="preserve"> </w:t>
      </w:r>
      <w:r>
        <w:t xml:space="preserve">usage réel. Le remplacement doit se comprendre comme un</w:t>
      </w:r>
      <w:r>
        <w:t xml:space="preserve"> </w:t>
      </w:r>
      <w:r>
        <w:rPr>
          <w:bCs/>
          <w:b/>
        </w:rPr>
        <w:t xml:space="preserve">choix de budget de risque</w:t>
      </w:r>
      <w:r>
        <w:t xml:space="preserve">, non comme la</w:t>
      </w:r>
      <w:r>
        <w:t xml:space="preserve"> </w:t>
      </w:r>
      <w:r>
        <w:t xml:space="preserve">découverte d'un actif meilleur que les obligations.</w:t>
      </w:r>
    </w:p>
    <w:bookmarkEnd w:id="22"/>
    <w:bookmarkEnd w:id="23"/>
    <w:bookmarkStart w:id="24" w:name="i-structure-du-portefeuille"/>
    <w:p>
      <w:pPr>
        <w:pStyle w:val="Heading2"/>
      </w:pPr>
      <w:r>
        <w:t xml:space="preserve">I. Structure du portefeuille</w:t>
      </w:r>
    </w:p>
    <w:p>
      <w:pPr>
        <w:pStyle w:val="FirstParagraph"/>
      </w:pPr>
      <w:r>
        <w:t xml:space="preserve">Le mandat AP5 (profil 5 de VZ) est réparti ainsi :</w:t>
      </w:r>
      <w:r>
        <w:t xml:space="preserve"> </w:t>
      </w:r>
      <w:r>
        <w:rPr>
          <w:bCs/>
          <w:b/>
        </w:rPr>
        <w:t xml:space="preserve">25 % actions suisses</w:t>
      </w:r>
      <w:r>
        <w:t xml:space="preserve">,</w:t>
      </w:r>
      <w:r>
        <w:t xml:space="preserve"> </w:t>
      </w:r>
      <w:r>
        <w:rPr>
          <w:bCs/>
          <w:b/>
        </w:rPr>
        <w:t xml:space="preserve">25 % actions</w:t>
      </w:r>
      <w:r>
        <w:rPr>
          <w:bCs/>
          <w:b/>
        </w:rPr>
        <w:t xml:space="preserve"> </w:t>
      </w:r>
      <w:r>
        <w:rPr>
          <w:bCs/>
          <w:b/>
        </w:rPr>
        <w:t xml:space="preserve">mondiales</w:t>
      </w:r>
      <w:r>
        <w:t xml:space="preserve">,</w:t>
      </w:r>
      <w:r>
        <w:t xml:space="preserve"> </w:t>
      </w:r>
      <w:r>
        <w:rPr>
          <w:bCs/>
          <w:b/>
        </w:rPr>
        <w:t xml:space="preserve">16,8 % obligations suisses</w:t>
      </w:r>
      <w:r>
        <w:t xml:space="preserve">,</w:t>
      </w:r>
      <w:r>
        <w:t xml:space="preserve"> </w:t>
      </w:r>
      <w:r>
        <w:rPr>
          <w:bCs/>
          <w:b/>
        </w:rPr>
        <w:t xml:space="preserve">25,2 % obligations mondiales (couvertes CHF)</w:t>
      </w:r>
      <w:r>
        <w:t xml:space="preserve">,</w:t>
      </w:r>
      <w:r>
        <w:t xml:space="preserve"> </w:t>
      </w:r>
      <w:r>
        <w:rPr>
          <w:bCs/>
          <w:b/>
        </w:rPr>
        <w:t xml:space="preserve">5 % immobilier</w:t>
      </w:r>
      <w:r>
        <w:t xml:space="preserve">,</w:t>
      </w:r>
      <w:r>
        <w:t xml:space="preserve"> </w:t>
      </w:r>
      <w:r>
        <w:rPr>
          <w:bCs/>
          <w:b/>
        </w:rPr>
        <w:t xml:space="preserve">3 % liquidités</w:t>
      </w:r>
      <w:r>
        <w:t xml:space="preserve">. Les obligations à traiter représentent</w:t>
      </w:r>
      <w:r>
        <w:t xml:space="preserve"> </w:t>
      </w:r>
      <w:r>
        <w:rPr>
          <w:bCs/>
          <w:b/>
        </w:rPr>
        <w:t xml:space="preserve">42 %</w:t>
      </w:r>
      <w:r>
        <w:t xml:space="preserve"> </w:t>
      </w:r>
      <w:r>
        <w:t xml:space="preserve">du total</w:t>
      </w:r>
      <w:r>
        <w:t xml:space="preserve"> </w:t>
      </w:r>
      <w:r>
        <w:t xml:space="preserve">— le plus gros bloc, et la partie la plus touchée par les régimes de taux bas suisses. Le cœur</w:t>
      </w:r>
      <w:r>
        <w:t xml:space="preserve"> </w:t>
      </w:r>
      <w:r>
        <w:t xml:space="preserve">actions / immobilier / liquidités (58 %) reste</w:t>
      </w:r>
      <w:r>
        <w:t xml:space="preserve"> </w:t>
      </w:r>
      <w:r>
        <w:rPr>
          <w:bCs/>
          <w:b/>
        </w:rPr>
        <w:t xml:space="preserve">inchangé</w:t>
      </w:r>
      <w:r>
        <w:t xml:space="preserve"> </w:t>
      </w:r>
      <w:r>
        <w:t xml:space="preserve">; seul le bloc de 42 % obligations est</w:t>
      </w:r>
      <w:r>
        <w:t xml:space="preserve"> </w:t>
      </w:r>
      <w:r>
        <w:t xml:space="preserve">remplacé.</w:t>
      </w:r>
    </w:p>
    <w:bookmarkEnd w:id="24"/>
    <w:bookmarkStart w:id="25" w:name="ii-les-régimes-de-taux-depuis-2008"/>
    <w:p>
      <w:pPr>
        <w:pStyle w:val="Heading2"/>
      </w:pPr>
      <w:r>
        <w:t xml:space="preserve">II. Les régimes de taux depuis 2008</w:t>
      </w:r>
    </w:p>
    <w:p>
      <w:pPr>
        <w:pStyle w:val="FirstParagraph"/>
      </w:pPr>
      <w:r>
        <w:t xml:space="preserve">Plutôt qu'un seuil « taux bas » arbitraire, on découpe la période en</w:t>
      </w:r>
      <w:r>
        <w:t xml:space="preserve"> </w:t>
      </w:r>
      <w:r>
        <w:rPr>
          <w:bCs/>
          <w:b/>
        </w:rPr>
        <w:t xml:space="preserve">quatre régimes de la BNS</w:t>
      </w:r>
      <w:r>
        <w:t xml:space="preserve">,</w:t>
      </w:r>
      <w:r>
        <w:t xml:space="preserve"> </w:t>
      </w:r>
      <w:r>
        <w:t xml:space="preserve">ce qui permet de lire directement le comportement des obligations dans chaque environnement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directeur BNS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+2,75 % → −0,25 %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bas positifs, baisse post-crise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2015–2022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−0,75 %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négatifs (NIRP)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2022–2024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−0,25 % → +1,75 %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hausses rapides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2024–2026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+1,50 % → 0,00 %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assouplissement</w:t>
            </w:r>
          </w:p>
        </w:tc>
      </w:tr>
    </w:tbl>
    <w:p>
      <w:pPr>
        <w:pStyle w:val="BodyText"/>
      </w:pPr>
      <w:r>
        <w:t xml:space="preserve">Comportement des obligations par régime (rendement annualisé) : fortes en R1 (+4 %/an), quasi</w:t>
      </w:r>
      <w:r>
        <w:t xml:space="preserve"> </w:t>
      </w:r>
      <w:r>
        <w:t xml:space="preserve">nulles en R2, et en R3 les obligations</w:t>
      </w:r>
      <w:r>
        <w:t xml:space="preserve"> </w:t>
      </w:r>
      <w:r>
        <w:rPr>
          <w:bCs/>
          <w:b/>
        </w:rPr>
        <w:t xml:space="preserve">mondiales larges perdent −2,9 %/an</w:t>
      </w:r>
      <w:r>
        <w:t xml:space="preserve"> </w:t>
      </w:r>
      <w:r>
        <w:t xml:space="preserve">tandis que les</w:t>
      </w:r>
      <w:r>
        <w:t xml:space="preserve"> </w:t>
      </w:r>
      <w:r>
        <w:rPr>
          <w:bCs/>
          <w:b/>
        </w:rPr>
        <w:t xml:space="preserve">suisses restent positives</w:t>
      </w:r>
      <w:r>
        <w:t xml:space="preserve"> </w:t>
      </w:r>
      <w:r>
        <w:t xml:space="preserve">(+1,6 %).</w:t>
      </w:r>
      <w:r>
        <w:t xml:space="preserve"> </w:t>
      </w:r>
      <w:r>
        <w:rPr>
          <w:iCs/>
          <w:i/>
        </w:rPr>
        <w:t xml:space="preserve">Les obligations ne « paient » que dans certains régimes</w:t>
      </w:r>
      <w:r>
        <w:t xml:space="preserve"> </w:t>
      </w:r>
      <w:r>
        <w:t xml:space="preserve">—</w:t>
      </w:r>
      <w:r>
        <w:t xml:space="preserve"> </w:t>
      </w:r>
      <w:r>
        <w:t xml:space="preserve">c'est le cœur du problème.</w:t>
      </w:r>
    </w:p>
    <w:bookmarkEnd w:id="25"/>
    <w:bookmarkStart w:id="26" w:name="iii-les-fonctions-des-obligations"/>
    <w:p>
      <w:pPr>
        <w:pStyle w:val="Heading2"/>
      </w:pPr>
      <w:r>
        <w:t xml:space="preserve">III. Les fonctions des obligations</w:t>
      </w:r>
    </w:p>
    <w:p>
      <w:pPr>
        <w:pStyle w:val="FirstParagraph"/>
      </w:pPr>
      <w:r>
        <w:t xml:space="preserve">Avant de chercher des remplaçants, il faut fixer ce que les obligations</w:t>
      </w:r>
      <w:r>
        <w:t xml:space="preserve"> </w:t>
      </w:r>
      <w:r>
        <w:rPr>
          <w:bCs/>
          <w:b/>
        </w:rPr>
        <w:t xml:space="preserve">font</w:t>
      </w:r>
      <w:r>
        <w:t xml:space="preserve"> </w:t>
      </w:r>
      <w:r>
        <w:t xml:space="preserve">dans ce</w:t>
      </w:r>
      <w:r>
        <w:t xml:space="preserve"> </w:t>
      </w:r>
      <w:r>
        <w:t xml:space="preserve">portefeuille. Tout remplacement doit en préserver le plus possible 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F1 — Refuge / diversification.</w:t>
      </w:r>
      <w:r>
        <w:t xml:space="preserve"> </w:t>
      </w:r>
      <w:r>
        <w:t xml:space="preserve">Monter quand les actions chutent (fuite vers la qualité).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F2 — Revenu / portage.</w:t>
      </w:r>
      <w:r>
        <w:t xml:space="preserve"> </w:t>
      </w:r>
      <w:r>
        <w:t xml:space="preserve">Verser un coupon régulier.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F3 — Amortisseur de volatilité.</w:t>
      </w:r>
      <w:r>
        <w:t xml:space="preserve"> </w:t>
      </w:r>
      <w:r>
        <w:t xml:space="preserve">Faible volatilité qui stabilise le portefeuille.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F4 — Liquidité.</w:t>
      </w:r>
      <w:r>
        <w:t xml:space="preserve"> </w:t>
      </w:r>
      <w:r>
        <w:t xml:space="preserve">Se vendre vite et sans décote.</w:t>
      </w:r>
    </w:p>
    <w:p>
      <w:pPr>
        <w:numPr>
          <w:ilvl w:val="0"/>
          <w:numId w:val="1002"/>
        </w:numPr>
        <w:pStyle w:val="Compact"/>
      </w:pPr>
      <w:r>
        <w:t xml:space="preserve">(</w:t>
      </w:r>
      <w:r>
        <w:rPr>
          <w:bCs/>
          <w:b/>
        </w:rPr>
        <w:t xml:space="preserve">Duration</w:t>
      </w:r>
      <w:r>
        <w:t xml:space="preserve"> </w:t>
      </w:r>
      <w:r>
        <w:t xml:space="preserve">— sensibilité aux taux, qui sous-tend F1 et F3.)</w:t>
      </w:r>
    </w:p>
    <w:p>
      <w:pPr>
        <w:pStyle w:val="FirstParagraph"/>
      </w:pPr>
      <w:r>
        <w:t xml:space="preserve">Aucune alternative ne reproduit les cinq à la fois : c'est la tension que l'analyse mesure. On</w:t>
      </w:r>
      <w:r>
        <w:t xml:space="preserve"> </w:t>
      </w:r>
      <w:r>
        <w:t xml:space="preserve">classe les candidats de</w:t>
      </w:r>
      <w:r>
        <w:t xml:space="preserve"> </w:t>
      </w:r>
      <w:r>
        <w:rPr>
          <w:bCs/>
          <w:b/>
        </w:rPr>
        <w:t xml:space="preserve">plus liquide (meilleur) à moins liquide (pire)</w:t>
      </w:r>
      <w:r>
        <w:t xml:space="preserve">.</w:t>
      </w:r>
    </w:p>
    <w:bookmarkEnd w:id="26"/>
    <w:bookmarkStart w:id="34" w:name="iv-les-candidats-au-remplacement"/>
    <w:p>
      <w:pPr>
        <w:pStyle w:val="Heading2"/>
      </w:pPr>
      <w:r>
        <w:t xml:space="preserve">IV. Les candidats au remplacement</w:t>
      </w:r>
    </w:p>
    <w:p>
      <w:pPr>
        <w:pStyle w:val="FirstParagraph"/>
      </w:pPr>
      <w:r>
        <w:t xml:space="preserve">Pour chaque candidat : (i) ce que c'est, (ii) rendement réel 2008–2026, (iii) ajustement</w:t>
      </w:r>
      <w:r>
        <w:t xml:space="preserve"> </w:t>
      </w:r>
      <w:r>
        <w:t xml:space="preserve">variance-covariance (corrélations aux actions et aux obligations), (iv) ressemblances avec les</w:t>
      </w:r>
      <w:r>
        <w:t xml:space="preserve"> </w:t>
      </w:r>
      <w:r>
        <w:t xml:space="preserve">obligations, (v) différences et risques, (vi) meilleur usage. Sharpe = excès sur le cash CHF ;</w:t>
      </w:r>
      <w:r>
        <w:t xml:space="preserve"> </w:t>
      </w:r>
      <w:r>
        <w:t xml:space="preserve">« seul à 100 % » = Sharpe du portefeuille si l'on remplace</w:t>
      </w:r>
      <w:r>
        <w:t xml:space="preserve"> </w:t>
      </w:r>
      <w:r>
        <w:rPr>
          <w:bCs/>
          <w:b/>
        </w:rPr>
        <w:t xml:space="preserve">toutes</w:t>
      </w:r>
      <w:r>
        <w:t xml:space="preserve"> </w:t>
      </w:r>
      <w:r>
        <w:t xml:space="preserve">les obligations par ce seul</w:t>
      </w:r>
      <w:r>
        <w:t xml:space="preserve"> </w:t>
      </w:r>
      <w:r>
        <w:t xml:space="preserve">actif.</w:t>
      </w:r>
    </w:p>
    <w:bookmarkStart w:id="27" w:name="Xcd75cb1d53fa6dea2240dc0be43e0dd7277b30c"/>
    <w:p>
      <w:pPr>
        <w:pStyle w:val="Heading3"/>
      </w:pPr>
      <w:r>
        <w:t xml:space="preserve">#1 — Or (ETF adossés à l'or physique, part CHF) · liquidité ★★★★★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Ce que c'est :</w:t>
      </w:r>
      <w:r>
        <w:t xml:space="preserve"> </w:t>
      </w:r>
      <w:r>
        <w:t xml:space="preserve">or physique alloué via ETF suisses (ZKB, UBS, Swisscanto). La Suisse est le</w:t>
      </w:r>
      <w:r>
        <w:t xml:space="preserve"> </w:t>
      </w:r>
      <w:r>
        <w:t xml:space="preserve">hub mondial du raffinage — accès CHF naturel, marché très profond.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Rendement 2008–2026 :</w:t>
      </w:r>
      <w:r>
        <w:t xml:space="preserve"> </w:t>
      </w:r>
      <w:r>
        <w:rPr>
          <w:bCs/>
          <w:b/>
        </w:rPr>
        <w:t xml:space="preserve">+6,1 %/an</w:t>
      </w:r>
      <w:r>
        <w:t xml:space="preserve">, volatilité 16,4 %, pire perte −38 %.</w:t>
      </w:r>
      <w:r>
        <w:t xml:space="preserve"> </w:t>
      </w:r>
      <w:r>
        <w:rPr>
          <w:bCs/>
          <w:b/>
        </w:rPr>
        <w:t xml:space="preserve">Seul à 100 % :</w:t>
      </w:r>
      <w:r>
        <w:rPr>
          <w:bCs/>
          <w:b/>
        </w:rPr>
        <w:t xml:space="preserve"> </w:t>
      </w:r>
      <w:r>
        <w:rPr>
          <w:bCs/>
          <w:b/>
        </w:rPr>
        <w:t xml:space="preserve">Sharpe 0,60</w:t>
      </w:r>
      <w:r>
        <w:t xml:space="preserve"> </w:t>
      </w:r>
      <w:r>
        <w:t xml:space="preserve">(le meilleur des candidats).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Variance-covariance :</w:t>
      </w:r>
      <w:r>
        <w:t xml:space="preserve"> </w:t>
      </w:r>
      <w:r>
        <w:t xml:space="preserve">corrélation aux actions</w:t>
      </w:r>
      <w:r>
        <w:t xml:space="preserve"> </w:t>
      </w:r>
      <w:r>
        <w:rPr>
          <w:bCs/>
          <w:b/>
        </w:rPr>
        <w:t xml:space="preserve">−0,02</w:t>
      </w:r>
      <w:r>
        <w:t xml:space="preserve"> </w:t>
      </w:r>
      <w:r>
        <w:t xml:space="preserve">(diversificateur quasi parfait), aux</w:t>
      </w:r>
      <w:r>
        <w:t xml:space="preserve"> </w:t>
      </w:r>
      <w:r>
        <w:t xml:space="preserve">obligations +0,24.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Ressemblances :</w:t>
      </w:r>
      <w:r>
        <w:t xml:space="preserve"> </w:t>
      </w:r>
      <w:r>
        <w:t xml:space="preserve">refuge de crise puissant (2008, 2020) ; bénéficie des taux réels bas, comme</w:t>
      </w:r>
      <w:r>
        <w:t xml:space="preserve"> </w:t>
      </w:r>
      <w:r>
        <w:t xml:space="preserve">les obligations ; aucun risque de crédit (préserve</w:t>
      </w:r>
      <w:r>
        <w:t xml:space="preserve"> </w:t>
      </w:r>
      <w:r>
        <w:rPr>
          <w:bCs/>
          <w:b/>
        </w:rPr>
        <w:t xml:space="preserve">F1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Différences :</w:t>
      </w:r>
      <w:r>
        <w:t xml:space="preserve"> </w:t>
      </w:r>
      <w:r>
        <w:rPr>
          <w:bCs/>
          <w:b/>
        </w:rPr>
        <w:t xml:space="preserve">aucun revenu / portage</w:t>
      </w:r>
      <w:r>
        <w:t xml:space="preserve"> </w:t>
      </w:r>
      <w:r>
        <w:t xml:space="preserve">(échoue</w:t>
      </w:r>
      <w:r>
        <w:t xml:space="preserve"> </w:t>
      </w:r>
      <w:r>
        <w:rPr>
          <w:bCs/>
          <w:b/>
        </w:rPr>
        <w:t xml:space="preserve">F2</w:t>
      </w:r>
      <w:r>
        <w:t xml:space="preserve">) ; volatilité proche des actions</w:t>
      </w:r>
      <w:r>
        <w:t xml:space="preserve"> </w:t>
      </w:r>
      <w:r>
        <w:t xml:space="preserve">(affaiblit</w:t>
      </w:r>
      <w:r>
        <w:t xml:space="preserve"> </w:t>
      </w:r>
      <w:r>
        <w:rPr>
          <w:bCs/>
          <w:b/>
        </w:rPr>
        <w:t xml:space="preserve">F3</w:t>
      </w:r>
      <w:r>
        <w:t xml:space="preserve">) ; pas de duration ; prix spéculatif à court terme.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Meilleur usage :</w:t>
      </w:r>
      <w:r>
        <w:t xml:space="preserve"> </w:t>
      </w:r>
      <w:r>
        <w:t xml:space="preserve">3–6 % comme</w:t>
      </w:r>
      <w:r>
        <w:t xml:space="preserve"> </w:t>
      </w:r>
      <w:r>
        <w:rPr>
          <w:bCs/>
          <w:b/>
        </w:rPr>
        <w:t xml:space="preserve">couverture de régime</w:t>
      </w:r>
      <w:r>
        <w:t xml:space="preserve">, à côté des obligations — pas un</w:t>
      </w:r>
      <w:r>
        <w:t xml:space="preserve"> </w:t>
      </w:r>
      <w:r>
        <w:t xml:space="preserve">substitut structurel.</w:t>
      </w:r>
    </w:p>
    <w:bookmarkEnd w:id="27"/>
    <w:bookmarkStart w:id="28" w:name="X3b75b46ab3a2d083bdaa0e84c74cab016ac689d"/>
    <w:p>
      <w:pPr>
        <w:pStyle w:val="Heading3"/>
      </w:pPr>
      <w:r>
        <w:t xml:space="preserve">#2 — Obligations à haut rendement (HY, couvert CHF) · liquidité ★★★★★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Ce que c'est :</w:t>
      </w:r>
      <w:r>
        <w:t xml:space="preserve"> </w:t>
      </w:r>
      <w:r>
        <w:t xml:space="preserve">obligations d'entreprises sous-investment-grade (proxy HYG couvert CHF).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Rendement 2008–2026 :</w:t>
      </w:r>
      <w:r>
        <w:t xml:space="preserve"> </w:t>
      </w:r>
      <w:r>
        <w:rPr>
          <w:bCs/>
          <w:b/>
        </w:rPr>
        <w:t xml:space="preserve">+3,9 %/an</w:t>
      </w:r>
      <w:r>
        <w:t xml:space="preserve">, volatilité 10,3 %, pire perte −29 %.</w:t>
      </w:r>
      <w:r>
        <w:t xml:space="preserve"> </w:t>
      </w:r>
      <w:r>
        <w:rPr>
          <w:bCs/>
          <w:b/>
        </w:rPr>
        <w:t xml:space="preserve">Seul à 100 % :</w:t>
      </w:r>
      <w:r>
        <w:rPr>
          <w:bCs/>
          <w:b/>
        </w:rPr>
        <w:t xml:space="preserve"> </w:t>
      </w:r>
      <w:r>
        <w:rPr>
          <w:bCs/>
          <w:b/>
        </w:rPr>
        <w:t xml:space="preserve">Sharpe 0,48</w:t>
      </w:r>
      <w:r>
        <w:t xml:space="preserve"> </w:t>
      </w:r>
      <w:r>
        <w:t xml:space="preserve">(≈ AP5).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Variance-covariance :</w:t>
      </w:r>
      <w:r>
        <w:t xml:space="preserve"> </w:t>
      </w:r>
      <w:r>
        <w:t xml:space="preserve">corrélation aux actions</w:t>
      </w:r>
      <w:r>
        <w:t xml:space="preserve"> </w:t>
      </w:r>
      <w:r>
        <w:rPr>
          <w:bCs/>
          <w:b/>
        </w:rPr>
        <w:t xml:space="preserve">+0,56</w:t>
      </w:r>
      <w:r>
        <w:t xml:space="preserve"> </w:t>
      </w:r>
      <w:r>
        <w:t xml:space="preserve">(élevée), aux obligations +0,49.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Ressemblances :</w:t>
      </w:r>
      <w:r>
        <w:t xml:space="preserve"> </w:t>
      </w:r>
      <w:r>
        <w:t xml:space="preserve">vrai</w:t>
      </w:r>
      <w:r>
        <w:t xml:space="preserve"> </w:t>
      </w:r>
      <w:r>
        <w:rPr>
          <w:bCs/>
          <w:b/>
        </w:rPr>
        <w:t xml:space="preserve">revenu / portage</w:t>
      </w:r>
      <w:r>
        <w:t xml:space="preserve"> </w:t>
      </w:r>
      <w:r>
        <w:t xml:space="preserve">(préserve</w:t>
      </w:r>
      <w:r>
        <w:t xml:space="preserve"> </w:t>
      </w:r>
      <w:r>
        <w:rPr>
          <w:bCs/>
          <w:b/>
        </w:rPr>
        <w:t xml:space="preserve">F2</w:t>
      </w:r>
      <w:r>
        <w:t xml:space="preserve">) ; structure juridiquement</w:t>
      </w:r>
      <w:r>
        <w:t xml:space="preserve"> </w:t>
      </w:r>
      <w:r>
        <w:t xml:space="preserve">obligataire.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Différences :</w:t>
      </w:r>
      <w:r>
        <w:t xml:space="preserve"> </w:t>
      </w:r>
      <w:r>
        <w:t xml:space="preserve">se comporte en partie comme des actions (corr 0,56) — mauvais</w:t>
      </w:r>
      <w:r>
        <w:t xml:space="preserve"> </w:t>
      </w:r>
      <w:r>
        <w:rPr>
          <w:bCs/>
          <w:b/>
        </w:rPr>
        <w:t xml:space="preserve">F1</w:t>
      </w:r>
      <w:r>
        <w:t xml:space="preserve"> </w:t>
      </w:r>
      <w:r>
        <w:t xml:space="preserve">; pire</w:t>
      </w:r>
      <w:r>
        <w:t xml:space="preserve"> </w:t>
      </w:r>
      <w:r>
        <w:t xml:space="preserve">perte plus profonde que les obligations d'État.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Meilleur usage :</w:t>
      </w:r>
      <w:r>
        <w:t xml:space="preserve"> </w:t>
      </w:r>
      <w:r>
        <w:t xml:space="preserve">pilier du panier trié (le</w:t>
      </w:r>
      <w:r>
        <w:t xml:space="preserve"> </w:t>
      </w:r>
      <w:r>
        <w:rPr>
          <w:bCs/>
          <w:b/>
        </w:rPr>
        <w:t xml:space="preserve">portage</w:t>
      </w:r>
      <w:r>
        <w:t xml:space="preserve">), poids important.</w:t>
      </w:r>
    </w:p>
    <w:bookmarkEnd w:id="28"/>
    <w:bookmarkStart w:id="29" w:name="Xde9a7f62cee9f5c1cf8a4d4d3d2a6bf1eef90b5"/>
    <w:p>
      <w:pPr>
        <w:pStyle w:val="Heading3"/>
      </w:pPr>
      <w:r>
        <w:t xml:space="preserve">#3 — Dette émergente (EM, couvert CHF) · liquidité ★★★★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Ce que c'est :</w:t>
      </w:r>
      <w:r>
        <w:t xml:space="preserve"> </w:t>
      </w:r>
      <w:r>
        <w:t xml:space="preserve">obligations souveraines/corporate de pays émergents (proxy EMB couvert CHF).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Rendement 2008–2026 :</w:t>
      </w:r>
      <w:r>
        <w:t xml:space="preserve"> </w:t>
      </w:r>
      <w:r>
        <w:rPr>
          <w:bCs/>
          <w:b/>
        </w:rPr>
        <w:t xml:space="preserve">+3,3 %/an</w:t>
      </w:r>
      <w:r>
        <w:t xml:space="preserve">, volatilité 11,5 %, pire perte −28 %.</w:t>
      </w:r>
      <w:r>
        <w:t xml:space="preserve"> </w:t>
      </w:r>
      <w:r>
        <w:rPr>
          <w:bCs/>
          <w:b/>
        </w:rPr>
        <w:t xml:space="preserve">Seul à 100 % :</w:t>
      </w:r>
      <w:r>
        <w:rPr>
          <w:bCs/>
          <w:b/>
        </w:rPr>
        <w:t xml:space="preserve"> </w:t>
      </w:r>
      <w:r>
        <w:rPr>
          <w:bCs/>
          <w:b/>
        </w:rPr>
        <w:t xml:space="preserve">Sharpe 0,47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Variance-covariance :</w:t>
      </w:r>
      <w:r>
        <w:t xml:space="preserve"> </w:t>
      </w:r>
      <w:r>
        <w:t xml:space="preserve">corrélation aux obligations</w:t>
      </w:r>
      <w:r>
        <w:t xml:space="preserve"> </w:t>
      </w:r>
      <w:r>
        <w:rPr>
          <w:bCs/>
          <w:b/>
        </w:rPr>
        <w:t xml:space="preserve">+0,65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le plus « obligataire » des</w:t>
      </w:r>
      <w:r>
        <w:rPr>
          <w:bCs/>
          <w:b/>
        </w:rPr>
        <w:t xml:space="preserve"> </w:t>
      </w:r>
      <w:r>
        <w:rPr>
          <w:bCs/>
          <w:b/>
        </w:rPr>
        <w:t xml:space="preserve">candidats</w:t>
      </w:r>
      <w:r>
        <w:t xml:space="preserve"> </w:t>
      </w:r>
      <w:r>
        <w:t xml:space="preserve">; aux actions +0,39.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Ressemblances :</w:t>
      </w:r>
      <w:r>
        <w:t xml:space="preserve"> </w:t>
      </w:r>
      <w:r>
        <w:t xml:space="preserve">revenu / portage ; profil de duration proche des obligations (le meilleur</w:t>
      </w:r>
      <w:r>
        <w:t xml:space="preserve"> </w:t>
      </w:r>
      <w:r>
        <w:t xml:space="preserve">substitut</w:t>
      </w:r>
      <w:r>
        <w:t xml:space="preserve"> </w:t>
      </w:r>
      <w:r>
        <w:rPr>
          <w:iCs/>
          <w:i/>
        </w:rPr>
        <w:t xml:space="preserve">structurel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Différences :</w:t>
      </w:r>
      <w:r>
        <w:t xml:space="preserve"> </w:t>
      </w:r>
      <w:r>
        <w:t xml:space="preserve">risque pays et devise ; pire perte plus profonde ; moins de refuge en crise.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Meilleur usage :</w:t>
      </w:r>
      <w:r>
        <w:t xml:space="preserve"> </w:t>
      </w:r>
      <w:r>
        <w:t xml:space="preserve">pilier du panier trié (portage + proximité obligataire).</w:t>
      </w:r>
    </w:p>
    <w:bookmarkEnd w:id="29"/>
    <w:bookmarkStart w:id="30" w:name="Xcdd9966b97880f1bca827b10bfe486e98986924"/>
    <w:p>
      <w:pPr>
        <w:pStyle w:val="Heading3"/>
      </w:pPr>
      <w:r>
        <w:t xml:space="preserve">#4 — Infrastructures cotées (global core, couvert CHF) · liquidité ★★★★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Ce que c'est :</w:t>
      </w:r>
      <w:r>
        <w:t xml:space="preserve"> </w:t>
      </w:r>
      <w:r>
        <w:t xml:space="preserve">actions d'infrastructures (péages, énergie, utilities ; proxy IGF).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Rendement 2008–2026 :</w:t>
      </w:r>
      <w:r>
        <w:t xml:space="preserve"> </w:t>
      </w:r>
      <w:r>
        <w:rPr>
          <w:bCs/>
          <w:b/>
        </w:rPr>
        <w:t xml:space="preserve">+4,0 %/an</w:t>
      </w:r>
      <w:r>
        <w:t xml:space="preserve">, volatilité 14,8 %, pire perte −45 %.</w:t>
      </w:r>
      <w:r>
        <w:t xml:space="preserve"> </w:t>
      </w:r>
      <w:r>
        <w:rPr>
          <w:bCs/>
          <w:b/>
        </w:rPr>
        <w:t xml:space="preserve">Seul à 100 % :</w:t>
      </w:r>
      <w:r>
        <w:rPr>
          <w:bCs/>
          <w:b/>
        </w:rPr>
        <w:t xml:space="preserve"> </w:t>
      </w:r>
      <w:r>
        <w:rPr>
          <w:bCs/>
          <w:b/>
        </w:rPr>
        <w:t xml:space="preserve">Sharpe 0,41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Variance-covariance :</w:t>
      </w:r>
      <w:r>
        <w:t xml:space="preserve"> </w:t>
      </w:r>
      <w:r>
        <w:t xml:space="preserve">corrélation aux actions</w:t>
      </w:r>
      <w:r>
        <w:t xml:space="preserve"> </w:t>
      </w:r>
      <w:r>
        <w:rPr>
          <w:bCs/>
          <w:b/>
        </w:rPr>
        <w:t xml:space="preserve">+0,72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se comporte comme des actions</w:t>
      </w:r>
      <w:r>
        <w:t xml:space="preserve"> </w:t>
      </w:r>
      <w:r>
        <w:t xml:space="preserve">;</w:t>
      </w:r>
      <w:r>
        <w:t xml:space="preserve"> </w:t>
      </w:r>
      <w:r>
        <w:t xml:space="preserve">aux obligations +0,27.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Ressemblances :</w:t>
      </w:r>
      <w:r>
        <w:t xml:space="preserve"> </w:t>
      </w:r>
      <w:r>
        <w:t xml:space="preserve">revenu réel, exposition inflation.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Différences :</w:t>
      </w:r>
      <w:r>
        <w:t xml:space="preserve"> </w:t>
      </w:r>
      <w:r>
        <w:t xml:space="preserve">très corrélé aux actions (mauvais</w:t>
      </w:r>
      <w:r>
        <w:t xml:space="preserve"> </w:t>
      </w:r>
      <w:r>
        <w:rPr>
          <w:bCs/>
          <w:b/>
        </w:rPr>
        <w:t xml:space="preserve">F1</w:t>
      </w:r>
      <w:r>
        <w:t xml:space="preserve">) ; pire perte profonde (−45 %).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Meilleur usage :</w:t>
      </w:r>
      <w:r>
        <w:t xml:space="preserve"> </w:t>
      </w:r>
      <w:r>
        <w:t xml:space="preserve">petit poids pour l'exposition « actifs réels / inflation », pas comme</w:t>
      </w:r>
      <w:r>
        <w:t xml:space="preserve"> </w:t>
      </w:r>
      <w:r>
        <w:t xml:space="preserve">diversificateur.</w:t>
      </w:r>
    </w:p>
    <w:bookmarkEnd w:id="30"/>
    <w:bookmarkStart w:id="31" w:name="X6155500ff531d195571d6bbf35bfc1d4dbc64c5"/>
    <w:p>
      <w:pPr>
        <w:pStyle w:val="Heading3"/>
      </w:pPr>
      <w:r>
        <w:t xml:space="preserve">#5 — Managed futures / trend-following (CTA liquides) · liquidité ★★★★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Ce que c'est :</w:t>
      </w:r>
      <w:r>
        <w:t xml:space="preserve"> </w:t>
      </w:r>
      <w:r>
        <w:t xml:space="preserve">fonds systématiques suivant les tendances sur tous marchés (proxy RYMFX).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Rendement 2008–2026 :</w:t>
      </w:r>
      <w:r>
        <w:t xml:space="preserve"> </w:t>
      </w:r>
      <w:r>
        <w:rPr>
          <w:bCs/>
          <w:b/>
        </w:rPr>
        <w:t xml:space="preserve">−0,8 %/an</w:t>
      </w:r>
      <w:r>
        <w:t xml:space="preserve"> </w:t>
      </w:r>
      <w:r>
        <w:t xml:space="preserve">(a</w:t>
      </w:r>
      <w:r>
        <w:t xml:space="preserve"> </w:t>
      </w:r>
      <w:r>
        <w:rPr>
          <w:bCs/>
          <w:b/>
        </w:rPr>
        <w:t xml:space="preserve">perdu de l'argent</w:t>
      </w:r>
      <w:r>
        <w:t xml:space="preserve">), volatilité 13,8 %, pire perte</w:t>
      </w:r>
      <w:r>
        <w:t xml:space="preserve"> </w:t>
      </w:r>
      <w:r>
        <w:t xml:space="preserve">−47 %.</w:t>
      </w:r>
      <w:r>
        <w:t xml:space="preserve"> </w:t>
      </w:r>
      <w:r>
        <w:rPr>
          <w:bCs/>
          <w:b/>
        </w:rPr>
        <w:t xml:space="preserve">Seul à 100 % : Sharpe 0,32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Variance-covariance :</w:t>
      </w:r>
      <w:r>
        <w:t xml:space="preserve"> </w:t>
      </w:r>
      <w:r>
        <w:t xml:space="preserve">corrélation aux actions +0,25, aux obligations −0,18 (décorrélé).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Ressemblances :</w:t>
      </w:r>
      <w:r>
        <w:t xml:space="preserve"> </w:t>
      </w:r>
      <w:r>
        <w:t xml:space="preserve">décorrélation ; potentiel de gain en crise prolongée (a aidé en 2022).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Différences :</w:t>
      </w:r>
      <w:r>
        <w:t xml:space="preserve"> </w:t>
      </w:r>
      <w:r>
        <w:t xml:space="preserve">rendement</w:t>
      </w:r>
      <w:r>
        <w:t xml:space="preserve"> </w:t>
      </w:r>
      <w:r>
        <w:rPr>
          <w:bCs/>
          <w:b/>
        </w:rPr>
        <w:t xml:space="preserve">négatif</w:t>
      </w:r>
      <w:r>
        <w:t xml:space="preserve"> </w:t>
      </w:r>
      <w:r>
        <w:t xml:space="preserve">sur la période ; aucun revenu ; longues périodes de</w:t>
      </w:r>
      <w:r>
        <w:t xml:space="preserve"> </w:t>
      </w:r>
      <w:r>
        <w:t xml:space="preserve">sous-performance.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Meilleur usage :</w:t>
      </w:r>
      <w:r>
        <w:t xml:space="preserve"> </w:t>
      </w:r>
      <w:r>
        <w:rPr>
          <w:bCs/>
          <w:b/>
        </w:rPr>
        <w:t xml:space="preserve">écarté</w:t>
      </w:r>
      <w:r>
        <w:t xml:space="preserve"> </w:t>
      </w:r>
      <w:r>
        <w:t xml:space="preserve">du panier — perd de l'argent en moyenne malgré la décorrélation.</w:t>
      </w:r>
    </w:p>
    <w:bookmarkEnd w:id="31"/>
    <w:bookmarkStart w:id="32" w:name="Xb14310648572432e38b76cd38e57d3555d94d76"/>
    <w:p>
      <w:pPr>
        <w:pStyle w:val="Heading3"/>
      </w:pPr>
      <w:r>
        <w:t xml:space="preserve">#6 — Matières premières (large, non couvert) · liquidité ★★★★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Ce que c'est :</w:t>
      </w:r>
      <w:r>
        <w:t xml:space="preserve"> </w:t>
      </w:r>
      <w:r>
        <w:t xml:space="preserve">panier diversifié de matières premières (proxy DBC).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Rendement 2008–2026 :</w:t>
      </w:r>
      <w:r>
        <w:t xml:space="preserve"> </w:t>
      </w:r>
      <w:r>
        <w:rPr>
          <w:bCs/>
          <w:b/>
        </w:rPr>
        <w:t xml:space="preserve">−1,6 %/an</w:t>
      </w:r>
      <w:r>
        <w:t xml:space="preserve"> </w:t>
      </w:r>
      <w:r>
        <w:t xml:space="preserve">(a</w:t>
      </w:r>
      <w:r>
        <w:t xml:space="preserve"> </w:t>
      </w:r>
      <w:r>
        <w:rPr>
          <w:bCs/>
          <w:b/>
        </w:rPr>
        <w:t xml:space="preserve">perdu de l'argent</w:t>
      </w:r>
      <w:r>
        <w:t xml:space="preserve">), volatilité 18,9 %, pire perte</w:t>
      </w:r>
      <w:r>
        <w:t xml:space="preserve"> </w:t>
      </w:r>
      <w:r>
        <w:rPr>
          <w:bCs/>
          <w:b/>
        </w:rPr>
        <w:t xml:space="preserve">−76 %</w:t>
      </w:r>
      <w:r>
        <w:t xml:space="preserve">.</w:t>
      </w:r>
      <w:r>
        <w:t xml:space="preserve"> </w:t>
      </w:r>
      <w:r>
        <w:rPr>
          <w:bCs/>
          <w:b/>
        </w:rPr>
        <w:t xml:space="preserve">Seul à 100 % : Sharpe 0,24</w:t>
      </w:r>
      <w:r>
        <w:t xml:space="preserve"> </w:t>
      </w:r>
      <w:r>
        <w:t xml:space="preserve">(le pire).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Variance-covariance :</w:t>
      </w:r>
      <w:r>
        <w:t xml:space="preserve"> </w:t>
      </w:r>
      <w:r>
        <w:t xml:space="preserve">corrélation aux actions +0,39, aux obligations −0,25.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Ressemblances :</w:t>
      </w:r>
      <w:r>
        <w:t xml:space="preserve"> </w:t>
      </w:r>
      <w:r>
        <w:t xml:space="preserve">couverture d'inflation ; faible corrélation aux obligations.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Différences :</w:t>
      </w:r>
      <w:r>
        <w:t xml:space="preserve"> </w:t>
      </w:r>
      <w:r>
        <w:t xml:space="preserve">rendement</w:t>
      </w:r>
      <w:r>
        <w:t xml:space="preserve"> </w:t>
      </w:r>
      <w:r>
        <w:rPr>
          <w:bCs/>
          <w:b/>
        </w:rPr>
        <w:t xml:space="preserve">négatif</w:t>
      </w:r>
      <w:r>
        <w:t xml:space="preserve">, volatilité extrême, pire perte catastrophique (−76 %) ;</w:t>
      </w:r>
      <w:r>
        <w:t xml:space="preserve"> </w:t>
      </w:r>
      <w:r>
        <w:t xml:space="preserve">aucun revenu.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Meilleur usage :</w:t>
      </w:r>
      <w:r>
        <w:t xml:space="preserve"> </w:t>
      </w:r>
      <w:r>
        <w:rPr>
          <w:bCs/>
          <w:b/>
        </w:rPr>
        <w:t xml:space="preserve">écarté</w:t>
      </w:r>
      <w:r>
        <w:t xml:space="preserve"> </w:t>
      </w:r>
      <w:r>
        <w:t xml:space="preserve">du panier — le plus mauvais candidat sur la période.</w:t>
      </w:r>
    </w:p>
    <w:bookmarkEnd w:id="32"/>
    <w:bookmarkStart w:id="33" w:name="candidats-considérés-puis-écartés"/>
    <w:p>
      <w:pPr>
        <w:pStyle w:val="Heading3"/>
      </w:pPr>
      <w:r>
        <w:t xml:space="preserve">Candidats considérés puis écartés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Obligations convertibles :</w:t>
      </w:r>
      <w:r>
        <w:t xml:space="preserve"> </w:t>
      </w:r>
      <w:r>
        <w:t xml:space="preserve">hybride actions ; la corrélation aux actions monte en marché</w:t>
      </w:r>
      <w:r>
        <w:t xml:space="preserve"> </w:t>
      </w:r>
      <w:r>
        <w:t xml:space="preserve">haussier</w:t>
      </w:r>
      <w:r>
        <w:t xml:space="preserve"> </w:t>
      </w:r>
      <w:r>
        <w:rPr>
          <w:iCs/>
          <w:i/>
        </w:rPr>
        <w:t xml:space="preserve">et</w:t>
      </w:r>
      <w:r>
        <w:t xml:space="preserve"> </w:t>
      </w:r>
      <w:r>
        <w:t xml:space="preserve">en krach — échoue le test de diversification exactement quand on en a besoin ;</w:t>
      </w:r>
      <w:r>
        <w:t xml:space="preserve"> </w:t>
      </w:r>
      <w:r>
        <w:t xml:space="preserve">historique propre seulement depuis 2009.</w:t>
      </w:r>
      <w:r>
        <w:t xml:space="preserve"> </w:t>
      </w:r>
      <w:r>
        <w:rPr>
          <w:iCs/>
          <w:i/>
        </w:rPr>
        <w:t xml:space="preserve">Rehausseur de rendement, pas substitut obligataire.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Tranches CLO AAA :</w:t>
      </w:r>
      <w:r>
        <w:t xml:space="preserve"> </w:t>
      </w:r>
      <w:r>
        <w:t xml:space="preserve">intéressantes en théorie (senior, taux variable), mais</w:t>
      </w:r>
      <w:r>
        <w:t xml:space="preserve"> </w:t>
      </w:r>
      <w:r>
        <w:rPr>
          <w:bCs/>
          <w:b/>
        </w:rPr>
        <w:t xml:space="preserve">aucune série</w:t>
      </w:r>
      <w:r>
        <w:rPr>
          <w:bCs/>
          <w:b/>
        </w:rPr>
        <w:t xml:space="preserve"> </w:t>
      </w:r>
      <w:r>
        <w:rPr>
          <w:bCs/>
          <w:b/>
        </w:rPr>
        <w:t xml:space="preserve">Bloomberg fiable dans nos données</w:t>
      </w:r>
      <w:r>
        <w:t xml:space="preserve">, et le coût de couverture USD→CHF ronge le rendement.</w:t>
      </w:r>
      <w:r>
        <w:t xml:space="preserve"> </w:t>
      </w:r>
      <w:r>
        <w:rPr>
          <w:iCs/>
          <w:i/>
        </w:rPr>
        <w:t xml:space="preserve">Non retenues faute de données propres.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ILS / obligations catastrophe :</w:t>
      </w:r>
      <w:r>
        <w:t xml:space="preserve"> </w:t>
      </w:r>
      <w:r>
        <w:t xml:space="preserve">pas d'historique public total-return propre, semi-liquides.</w:t>
      </w:r>
      <w:r>
        <w:t xml:space="preserve"> </w:t>
      </w:r>
      <w:r>
        <w:rPr>
          <w:iCs/>
          <w:i/>
        </w:rPr>
        <w:t xml:space="preserve">Écartées (critère investissable / liquide non satisfait).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Private credit / dette privée :</w:t>
      </w:r>
      <w:r>
        <w:t xml:space="preserve"> </w:t>
      </w:r>
      <w:r>
        <w:t xml:space="preserve">illiquide, VNI lissée (volatilité artificiellement basse),</w:t>
      </w:r>
      <w:r>
        <w:t xml:space="preserve"> </w:t>
      </w:r>
      <w:r>
        <w:t xml:space="preserve">blocage 4–7 ans.</w:t>
      </w:r>
      <w:r>
        <w:t xml:space="preserve"> </w:t>
      </w:r>
      <w:r>
        <w:rPr>
          <w:iCs/>
          <w:i/>
        </w:rPr>
        <w:t xml:space="preserve">Écartée.</w:t>
      </w:r>
    </w:p>
    <w:bookmarkEnd w:id="33"/>
    <w:bookmarkEnd w:id="34"/>
    <w:bookmarkStart w:id="35" w:name="X8f082fed9799f84aaaa23f87e2759257b2214ea"/>
    <w:p>
      <w:pPr>
        <w:pStyle w:val="Heading2"/>
      </w:pPr>
      <w:r>
        <w:t xml:space="preserve">V. Tableau de comparaison principal (2008–2026, par actif)</w:t>
      </w:r>
    </w:p>
    <w:p>
      <w:pPr>
        <w:pStyle w:val="FirstParagraph"/>
      </w:pPr>
      <w:r>
        <w:t xml:space="preserve">Sharpe = excès sur cash CHF. Les quatre premières lignes sont les obligations à remplacer.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Actif (proxy)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Pire perte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Corr.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Corr. oblig.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Obligations suisses (large)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Obligations suisses (1–5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Obligations monde (large)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Obligations monde (1–5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−38 %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−0,02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Haut rendement (HY)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Dette émergente (EM)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+0,65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Managed futures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Matières premières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Rappel : actions monde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Ce que le tableau dit déjà :</w:t>
      </w:r>
      <w:r>
        <w:t xml:space="preserve"> </w:t>
      </w:r>
      <w:r>
        <w:t xml:space="preserve">l'or est le seul vrai</w:t>
      </w:r>
      <w:r>
        <w:t xml:space="preserve"> </w:t>
      </w:r>
      <w:r>
        <w:rPr>
          <w:bCs/>
          <w:b/>
        </w:rPr>
        <w:t xml:space="preserve">diversificateur</w:t>
      </w:r>
      <w:r>
        <w:t xml:space="preserve"> </w:t>
      </w:r>
      <w:r>
        <w:t xml:space="preserve">(corr ≈ 0 aux actions) ;</w:t>
      </w:r>
      <w:r>
        <w:t xml:space="preserve"> </w:t>
      </w:r>
      <w:r>
        <w:t xml:space="preserve">la dette émergente est le plus</w:t>
      </w:r>
      <w:r>
        <w:t xml:space="preserve"> </w:t>
      </w:r>
      <w:r>
        <w:rPr>
          <w:bCs/>
          <w:b/>
        </w:rPr>
        <w:t xml:space="preserve">obligataire</w:t>
      </w:r>
      <w:r>
        <w:t xml:space="preserve"> </w:t>
      </w:r>
      <w:r>
        <w:t xml:space="preserve">(corr 0,65 aux obligations) ; HY et infrastructures</w:t>
      </w:r>
      <w:r>
        <w:t xml:space="preserve"> </w:t>
      </w:r>
      <w:r>
        <w:t xml:space="preserve">sont</w:t>
      </w:r>
      <w:r>
        <w:t xml:space="preserve"> </w:t>
      </w:r>
      <w:r>
        <w:rPr>
          <w:bCs/>
          <w:b/>
        </w:rPr>
        <w:t xml:space="preserve">trop proches des actions</w:t>
      </w:r>
      <w:r>
        <w:t xml:space="preserve"> </w:t>
      </w:r>
      <w:r>
        <w:t xml:space="preserve">; matières premières et managed futures ont</w:t>
      </w:r>
      <w:r>
        <w:t xml:space="preserve"> </w:t>
      </w:r>
      <w:r>
        <w:rPr>
          <w:bCs/>
          <w:b/>
        </w:rPr>
        <w:t xml:space="preserve">perdu de l'argent</w:t>
      </w:r>
      <w:r>
        <w:t xml:space="preserve">.</w:t>
      </w:r>
    </w:p>
    <w:bookmarkEnd w:id="35"/>
    <w:bookmarkStart w:id="36" w:name="X08d2dc509a60883279f0aa9ceb27b14571c092c"/>
    <w:p>
      <w:pPr>
        <w:pStyle w:val="Heading2"/>
      </w:pPr>
      <w:r>
        <w:t xml:space="preserve">VI. Matrice de stress par crise (rendement total, net de frais)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Fenêtre de crise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AP5 (0 %)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Remplacement 100 % (mélange égal)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Krach COVID 2020 (janv.–avr.)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−6,1 %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−10,3 %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obligations protègent → remplacer</w:t>
            </w:r>
            <w:r>
              <w:t xml:space="preserve"> </w:t>
            </w:r>
            <w:r>
              <w:rPr>
                <w:bCs/>
                <w:b/>
              </w:rPr>
              <w:t xml:space="preserve">nuit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Choc de taux 2022 (déc.21–oct.22)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−11,7 %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−6,1 %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obligations</w:t>
            </w:r>
            <w:r>
              <w:t xml:space="preserve"> </w:t>
            </w:r>
            <w:r>
              <w:rPr>
                <w:iCs/>
                <w:i/>
              </w:rPr>
              <w:t xml:space="preserve">et</w:t>
            </w:r>
            <w:r>
              <w:t xml:space="preserve"> </w:t>
            </w:r>
            <w:r>
              <w:t xml:space="preserve">actions chutent → remplacer</w:t>
            </w:r>
            <w:r>
              <w:t xml:space="preserve"> </w:t>
            </w:r>
            <w:r>
              <w:rPr>
                <w:bCs/>
                <w:b/>
              </w:rPr>
              <w:t xml:space="preserve">aide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Stress bancaire 2023 (févr.–mai)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léger avantage aux obligations</w:t>
            </w:r>
          </w:p>
        </w:tc>
      </w:tr>
    </w:tbl>
    <w:p>
      <w:pPr>
        <w:pStyle w:val="BodyText"/>
      </w:pPr>
      <w:r>
        <w:t xml:space="preserve">Les deux grandes crises pointent en sens opposés : le remplacement</w:t>
      </w:r>
      <w:r>
        <w:t xml:space="preserve"> </w:t>
      </w:r>
      <w:r>
        <w:rPr>
          <w:bCs/>
          <w:b/>
        </w:rPr>
        <w:t xml:space="preserve">change contre quelle crise on</w:t>
      </w:r>
      <w:r>
        <w:rPr>
          <w:bCs/>
          <w:b/>
        </w:rPr>
        <w:t xml:space="preserve"> </w:t>
      </w:r>
      <w:r>
        <w:rPr>
          <w:bCs/>
          <w:b/>
        </w:rPr>
        <w:t xml:space="preserve">est protégé</w:t>
      </w:r>
      <w:r>
        <w:t xml:space="preserve">, il ne supprime pas le risque de crise.</w:t>
      </w:r>
    </w:p>
    <w:bookmarkEnd w:id="36"/>
    <w:bookmarkStart w:id="41" w:name="X89f3ca3eb7f1aee59a9a8fb3139ece6dfccbfd7"/>
    <w:p>
      <w:pPr>
        <w:pStyle w:val="Heading2"/>
      </w:pPr>
      <w:r>
        <w:t xml:space="preserve">VII. Réallocation proposée — portefeuille cible</w:t>
      </w:r>
    </w:p>
    <w:p>
      <w:pPr>
        <w:pStyle w:val="FirstParagraph"/>
      </w:pPr>
      <w:r>
        <w:t xml:space="preserve">On procède en trois étapes, du plus simple au plus avancé. Voici d'abord la</w:t>
      </w:r>
      <w:r>
        <w:t xml:space="preserve"> </w:t>
      </w:r>
      <w:r>
        <w:rPr>
          <w:bCs/>
          <w:b/>
        </w:rPr>
        <w:t xml:space="preserve">carte de tout ce qui</w:t>
      </w:r>
      <w:r>
        <w:rPr>
          <w:bCs/>
          <w:b/>
        </w:rPr>
        <w:t xml:space="preserve"> </w:t>
      </w:r>
      <w:r>
        <w:rPr>
          <w:bCs/>
          <w:b/>
        </w:rPr>
        <w:t xml:space="preserve">est testé</w:t>
      </w:r>
      <w:r>
        <w:t xml:space="preserve"> </w:t>
      </w:r>
      <w:r>
        <w:t xml:space="preserve">— ce qui est remplacé, par quoi, et de combien (le cœur actions/immobilier/liquidités</w:t>
      </w:r>
      <w:r>
        <w:t xml:space="preserve"> </w:t>
      </w:r>
      <w:r>
        <w:t xml:space="preserve">de 58 % ne bouge jamais)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Portefeuille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qui est remplacé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quoi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combien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AP5</w:t>
            </w:r>
            <w:r>
              <w:t xml:space="preserve"> </w:t>
            </w:r>
            <w:r>
              <w:t xml:space="preserve">(référence)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Étape A</w:t>
            </w:r>
            <w:r>
              <w:t xml:space="preserve"> </w:t>
            </w:r>
            <w:r>
              <w:t xml:space="preserve">(×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une seule</w:t>
            </w:r>
            <w:r>
              <w:t xml:space="preserve"> </w:t>
            </w: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→ 100 % (pas de 10 %)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Étape B — égal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mélange équipondéré des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→ 100 %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Étape B — trié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 35 / EM 30 / or 20 / infra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→ 100 %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Étape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obligations + poche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poids choisis par l'optimiseur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échantillon</w:t>
            </w:r>
          </w:p>
        </w:tc>
      </w:tr>
    </w:tbl>
    <w:bookmarkStart w:id="37" w:name="X74ba174a034c0d68cd2338748539289d5515491"/>
    <w:p>
      <w:pPr>
        <w:pStyle w:val="Heading3"/>
      </w:pPr>
      <w:r>
        <w:t xml:space="preserve">Étape A — remplacer les obligations par UNE alternative à la fois</w:t>
      </w:r>
    </w:p>
    <w:p>
      <w:pPr>
        <w:pStyle w:val="FirstParagraph"/>
      </w:pPr>
      <w:r>
        <w:t xml:space="preserve">En remplaçant</w:t>
      </w:r>
      <w:r>
        <w:t xml:space="preserve"> </w:t>
      </w:r>
      <w:r>
        <w:rPr>
          <w:bCs/>
          <w:b/>
        </w:rPr>
        <w:t xml:space="preserve">100 % des obligations</w:t>
      </w:r>
      <w:r>
        <w:t xml:space="preserve"> </w:t>
      </w:r>
      <w:r>
        <w:t xml:space="preserve">par un seul actif (</w:t>
      </w:r>
      <w:r>
        <w:rPr>
          <w:rStyle w:val="VerbatimChar"/>
        </w:rPr>
        <w:t xml:space="preserve">analysis/single_alt_full_replacement.csv</w:t>
      </w:r>
      <w:r>
        <w:t xml:space="preserve">),</w:t>
      </w:r>
      <w:r>
        <w:t xml:space="preserve"> </w:t>
      </w:r>
      <w:r>
        <w:t xml:space="preserve">classé par Sharpe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100 % des obligations 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Pire perte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 seul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AP5 (référence)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Haut rendement seul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Dette émergente seule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Infrastructures seules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Managed futures seuls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Matières premières seules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−39 %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Conclusion de l'Étape A :</w:t>
      </w:r>
      <w:r>
        <w:t xml:space="preserve"> </w:t>
      </w:r>
      <w:r>
        <w:t xml:space="preserve">seule l'or, isolée, bat la référence sur le Sharpe (voir</w:t>
      </w:r>
      <w:r>
        <w:t xml:space="preserve"> </w:t>
      </w:r>
      <w:r>
        <w:rPr>
          <w:bCs/>
          <w:b/>
        </w:rPr>
        <w:t xml:space="preserve">figure</w:t>
      </w:r>
      <w:r>
        <w:rPr>
          <w:bCs/>
          <w:b/>
        </w:rPr>
        <w:t xml:space="preserve"> </w:t>
      </w:r>
      <w:r>
        <w:rPr>
          <w:bCs/>
          <w:b/>
        </w:rPr>
        <w:t xml:space="preserve">T1</w:t>
      </w:r>
      <w:r>
        <w:t xml:space="preserve">). Tous les autres font aussi bien ou moins bien, et deux perdent de l'argent.</w:t>
      </w:r>
    </w:p>
    <w:p>
      <w:pPr>
        <w:pStyle w:val="BodyText"/>
      </w:pPr>
      <w:r>
        <w:t xml:space="preserve">Et si l'on ne remplace qu'</w:t>
      </w:r>
      <w:r>
        <w:rPr>
          <w:bCs/>
          <w:b/>
        </w:rPr>
        <w:t xml:space="preserve">une partie</w:t>
      </w:r>
      <w:r>
        <w:t xml:space="preserve"> </w:t>
      </w:r>
      <w:r>
        <w:t xml:space="preserve">des obligations (25 / 50 / 75 %) par une seule</w:t>
      </w:r>
      <w:r>
        <w:t xml:space="preserve"> </w:t>
      </w:r>
      <w:r>
        <w:t xml:space="preserve">alternative, le classement ne change pas — l'or domine à toutes les doses, les perdants restent</w:t>
      </w:r>
      <w:r>
        <w:t xml:space="preserve"> </w:t>
      </w:r>
      <w:r>
        <w:t xml:space="preserve">derrière l'AP5 (</w:t>
      </w:r>
      <w:r>
        <w:rPr>
          <w:bCs/>
          <w:b/>
        </w:rPr>
        <w:t xml:space="preserve">figure T3</w:t>
      </w:r>
      <w:r>
        <w:t xml:space="preserve">)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Sharpe si l'on remplace…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de l'or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du haut rendement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de la dette émergente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des infrastructures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des managed futures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des matières premières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(rappel AP5 = 0,48)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Xe884dda88d3c3abf0bb7a85e3e0c7527375f5fc"/>
    <w:p>
      <w:pPr>
        <w:pStyle w:val="Heading3"/>
      </w:pPr>
      <w:r>
        <w:t xml:space="preserve">Étape B — remplacer par un MÉLANGE (et pourquoi ce mélange)</w:t>
      </w:r>
    </w:p>
    <w:p>
      <w:pPr>
        <w:pStyle w:val="FirstParagraph"/>
      </w:pPr>
      <w:r>
        <w:t xml:space="preserve">Un actif unique est fragile (tous les œufs dans le même panier, surtout l'or). On diversifie donc.</w:t>
      </w:r>
      <w:r>
        <w:t xml:space="preserve"> </w:t>
      </w:r>
      <w:r>
        <w:t xml:space="preserve">L'Étape A dit</w:t>
      </w:r>
      <w:r>
        <w:t xml:space="preserve"> </w:t>
      </w:r>
      <w:r>
        <w:rPr>
          <w:bCs/>
          <w:b/>
        </w:rPr>
        <w:t xml:space="preserve">exactement comment composer le mélange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Mélange (100 % des obligations remplacé)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Pire perte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Équipondéré (les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Trié (HY 35 / EM 30 / or 20 / infra 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−28 %</w:t>
            </w:r>
          </w:p>
        </w:tc>
      </w:tr>
    </w:tbl>
    <w:p>
      <w:pPr>
        <w:pStyle w:val="BodyText"/>
      </w:pPr>
      <w:r>
        <w:t xml:space="preserve">Le mélange</w:t>
      </w:r>
      <w:r>
        <w:t xml:space="preserve"> </w:t>
      </w:r>
      <w:r>
        <w:rPr>
          <w:bCs/>
          <w:b/>
        </w:rPr>
        <w:t xml:space="preserve">équipondéré</w:t>
      </w:r>
      <w:r>
        <w:t xml:space="preserve"> </w:t>
      </w:r>
      <w:r>
        <w:t xml:space="preserve">fait</w:t>
      </w:r>
      <w:r>
        <w:t xml:space="preserve"> </w:t>
      </w:r>
      <w:r>
        <w:rPr>
          <w:iCs/>
          <w:i/>
        </w:rPr>
        <w:t xml:space="preserve">moins bien</w:t>
      </w:r>
      <w:r>
        <w:t xml:space="preserve"> </w:t>
      </w:r>
      <w:r>
        <w:t xml:space="preserve">que garder les obligations (0,46 &lt; 0,48) car il donne</w:t>
      </w:r>
      <w:r>
        <w:t xml:space="preserve"> </w:t>
      </w:r>
      <w:r>
        <w:t xml:space="preserve">autant de poids aux matières premières et aux managed futures — les deux perdants. Le mélange</w:t>
      </w:r>
      <w:r>
        <w:t xml:space="preserve"> </w:t>
      </w:r>
      <w:r>
        <w:rPr>
          <w:bCs/>
          <w:b/>
        </w:rPr>
        <w:t xml:space="preserve">trié</w:t>
      </w:r>
      <w:r>
        <w:t xml:space="preserve"> </w:t>
      </w:r>
      <w:r>
        <w:t xml:space="preserve">écarte ces deux-là et pondère les actifs de portage (HY, EM) plus l'or diversificateur :</w:t>
      </w:r>
      <w:r>
        <w:t xml:space="preserve"> </w:t>
      </w:r>
      <w:r>
        <w:t xml:space="preserve">Sharpe 0,52.</w:t>
      </w:r>
    </w:p>
    <w:p>
      <w:pPr>
        <w:pStyle w:val="BlockText"/>
      </w:pPr>
      <w:r>
        <w:rPr>
          <w:bCs/>
          <w:b/>
        </w:rPr>
        <w:t xml:space="preserve">Justification des poids :</w:t>
      </w:r>
      <w:r>
        <w:t xml:space="preserve"> </w:t>
      </w:r>
      <w:r>
        <w:t xml:space="preserve">HY et EM sont les deux actifs de</w:t>
      </w:r>
      <w:r>
        <w:t xml:space="preserve"> </w:t>
      </w:r>
      <w:r>
        <w:rPr>
          <w:bCs/>
          <w:b/>
        </w:rPr>
        <w:t xml:space="preserve">portage</w:t>
      </w:r>
      <w:r>
        <w:t xml:space="preserve"> </w:t>
      </w:r>
      <w:r>
        <w:t xml:space="preserve">qui reproduisent le</w:t>
      </w:r>
      <w:r>
        <w:t xml:space="preserve"> </w:t>
      </w:r>
      <w:r>
        <w:t xml:space="preserve">mieux ce que font les obligations (35 % + 30 %) ; l'or est le seul à améliorer le rendement</w:t>
      </w:r>
      <w:r>
        <w:t xml:space="preserve"> </w:t>
      </w:r>
      <w:r>
        <w:t xml:space="preserve">ajusté au risque seul, d'où</w:t>
      </w:r>
      <w:r>
        <w:t xml:space="preserve"> </w:t>
      </w:r>
      <w:r>
        <w:rPr>
          <w:bCs/>
          <w:b/>
        </w:rPr>
        <w:t xml:space="preserve">20 %</w:t>
      </w:r>
      <w:r>
        <w:t xml:space="preserve"> </w:t>
      </w:r>
      <w:r>
        <w:t xml:space="preserve">comme diversificateur ; l'infrastructure ajoute un peu</w:t>
      </w:r>
      <w:r>
        <w:t xml:space="preserve"> </w:t>
      </w:r>
      <w:r>
        <w:t xml:space="preserve">d'exposition réelle (15 %). Matières premières et managed futures sont</w:t>
      </w:r>
      <w:r>
        <w:t xml:space="preserve"> </w:t>
      </w:r>
      <w:r>
        <w:rPr>
          <w:bCs/>
          <w:b/>
        </w:rPr>
        <w:t xml:space="preserve">exclus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Réserve importante :</w:t>
      </w:r>
      <w:r>
        <w:t xml:space="preserve"> </w:t>
      </w:r>
      <w:r>
        <w:t xml:space="preserve">ce mélange trié est choisi</w:t>
      </w:r>
      <w:r>
        <w:t xml:space="preserve"> </w:t>
      </w:r>
      <w:r>
        <w:rPr>
          <w:iCs/>
          <w:i/>
        </w:rPr>
        <w:t xml:space="preserve">après avoir vu</w:t>
      </w:r>
      <w:r>
        <w:t xml:space="preserve"> </w:t>
      </w:r>
      <w:r>
        <w:t xml:space="preserve">les résultats — il est</w:t>
      </w:r>
      <w:r>
        <w:t xml:space="preserve"> </w:t>
      </w:r>
      <w:r>
        <w:rPr>
          <w:bCs/>
          <w:b/>
        </w:rPr>
        <w:t xml:space="preserve">exploratoire</w:t>
      </w:r>
      <w:r>
        <w:t xml:space="preserve">, pas une promesse. À valider hors échantillon.</w:t>
      </w:r>
    </w:p>
    <w:bookmarkEnd w:id="38"/>
    <w:bookmarkStart w:id="39" w:name="X22b7f7968761df9ee7c77b2e07efadf22fd8886"/>
    <w:p>
      <w:pPr>
        <w:pStyle w:val="Heading3"/>
      </w:pPr>
      <w:r>
        <w:t xml:space="preserve">Étape C — une allocation optimisée (avancée)</w:t>
      </w:r>
    </w:p>
    <w:p>
      <w:pPr>
        <w:pStyle w:val="FirstParagraph"/>
      </w:pPr>
      <w:r>
        <w:t xml:space="preserve">On laisse enfin un optimiseur choisir les poids des 42 % pour maximiser le Sharpe en échantillon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analysis/appendix_optimisation_*.csv</w:t>
      </w:r>
      <w:r>
        <w:t xml:space="preserve">) — un</w:t>
      </w:r>
      <w:r>
        <w:t xml:space="preserve"> </w:t>
      </w:r>
      <w:r>
        <w:rPr>
          <w:bCs/>
          <w:b/>
        </w:rPr>
        <w:t xml:space="preserve">majorant optimiste</w:t>
      </w:r>
      <w:r>
        <w:t xml:space="preserve">, non implémentable tel quel.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Optimisé (en échantillon)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qu'il choisit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Max-Sharpe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30 % obligations suisses + 12 % or (garde les obligations 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Variance / CVaR minimale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42 % obligations monde courtes (tout en obligations)</w:t>
            </w:r>
          </w:p>
        </w:tc>
      </w:tr>
    </w:tbl>
    <w:p>
      <w:pPr>
        <w:pStyle w:val="BodyText"/>
      </w:pPr>
      <w:r>
        <w:rPr>
          <w:bCs/>
          <w:b/>
        </w:rPr>
        <w:t xml:space="preserve">Leçon de l'Étape C :</w:t>
      </w:r>
      <w:r>
        <w:t xml:space="preserve"> </w:t>
      </w:r>
      <w:r>
        <w:t xml:space="preserve">même libre de tout retirer, l'optimiseur</w:t>
      </w:r>
      <w:r>
        <w:t xml:space="preserve"> </w:t>
      </w:r>
      <w:r>
        <w:rPr>
          <w:bCs/>
          <w:b/>
        </w:rPr>
        <w:t xml:space="preserve">garde une large part</w:t>
      </w:r>
      <w:r>
        <w:rPr>
          <w:bCs/>
          <w:b/>
        </w:rPr>
        <w:t xml:space="preserve"> </w:t>
      </w:r>
      <w:r>
        <w:rPr>
          <w:bCs/>
          <w:b/>
        </w:rPr>
        <w:t xml:space="preserve">d'obligations</w:t>
      </w:r>
      <w:r>
        <w:t xml:space="preserve"> </w:t>
      </w:r>
      <w:r>
        <w:t xml:space="preserve">et n'ajoute qu'un peu d'or. Il ne remplace jamais les obligations en totalité —</w:t>
      </w:r>
      <w:r>
        <w:t xml:space="preserve"> </w:t>
      </w:r>
      <w:r>
        <w:t xml:space="preserve">même message que les Étapes A et B, par une méthode totalement différente.</w:t>
      </w:r>
    </w:p>
    <w:bookmarkEnd w:id="39"/>
    <w:bookmarkStart w:id="40" w:name="recommandation-finale"/>
    <w:p>
      <w:pPr>
        <w:pStyle w:val="Heading3"/>
      </w:pPr>
      <w:r>
        <w:t xml:space="preserve">Recommandation finale</w:t>
      </w:r>
    </w:p>
    <w:p>
      <w:pPr>
        <w:pStyle w:val="FirstParagraph"/>
      </w:pPr>
      <w:r>
        <w:t xml:space="preserve">Le résultat central se lit d'un coup d'œil sur la</w:t>
      </w:r>
      <w:r>
        <w:t xml:space="preserve"> </w:t>
      </w:r>
      <w:r>
        <w:rPr>
          <w:bCs/>
          <w:b/>
        </w:rPr>
        <w:t xml:space="preserve">courbe de compromis</w:t>
      </w:r>
      <w:r>
        <w:t xml:space="preserve"> </w:t>
      </w:r>
      <w:r>
        <w:t xml:space="preserve">(</w:t>
      </w:r>
      <w:r>
        <w:rPr>
          <w:bCs/>
          <w:b/>
        </w:rPr>
        <w:t xml:space="preserve">figure T2</w:t>
      </w:r>
      <w:r>
        <w:t xml:space="preserve">) : chaque</w:t>
      </w:r>
      <w:r>
        <w:t xml:space="preserve"> </w:t>
      </w:r>
      <w:r>
        <w:t xml:space="preserve">palier de remplacement pousse le portefeuille vers le haut</w:t>
      </w:r>
      <w:r>
        <w:t xml:space="preserve"> </w:t>
      </w:r>
      <w:r>
        <w:rPr>
          <w:iCs/>
          <w:i/>
        </w:rPr>
        <w:t xml:space="preserve">et</w:t>
      </w:r>
      <w:r>
        <w:t xml:space="preserve"> </w:t>
      </w:r>
      <w:r>
        <w:t xml:space="preserve">vers la droite — plus de rendement,</w:t>
      </w:r>
      <w:r>
        <w:t xml:space="preserve"> </w:t>
      </w:r>
      <w:r>
        <w:t xml:space="preserve">mais plus de risque — sans jamais améliorer le Sharpe. Le rendement cumulé (</w:t>
      </w:r>
      <w:r>
        <w:rPr>
          <w:bCs/>
          <w:b/>
        </w:rPr>
        <w:t xml:space="preserve">figure T4</w:t>
      </w:r>
      <w:r>
        <w:t xml:space="preserve">) montre la</w:t>
      </w:r>
      <w:r>
        <w:t xml:space="preserve"> </w:t>
      </w:r>
      <w:r>
        <w:t xml:space="preserve">même chose : les remplacements finissent plus haut mais avec des chutes plus profondes.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Ne pas remplacer les obligations en totalité.</w:t>
      </w:r>
      <w:r>
        <w:t xml:space="preserve"> </w:t>
      </w:r>
      <w:r>
        <w:t xml:space="preserve">Cela aggrave la pire perte et la perte extrême</w:t>
      </w:r>
      <w:r>
        <w:t xml:space="preserve"> </w:t>
      </w:r>
      <w:r>
        <w:t xml:space="preserve">sans gain de Sharpe fiable, et retire la protection de type 2020.</w:t>
      </w:r>
    </w:p>
    <w:p>
      <w:pPr>
        <w:numPr>
          <w:ilvl w:val="0"/>
          <w:numId w:val="1010"/>
        </w:numPr>
        <w:pStyle w:val="Compact"/>
      </w:pPr>
      <w:r>
        <w:t xml:space="preserve">Un remplacement</w:t>
      </w:r>
      <w:r>
        <w:t xml:space="preserve"> </w:t>
      </w:r>
      <w:r>
        <w:rPr>
          <w:bCs/>
          <w:b/>
        </w:rPr>
        <w:t xml:space="preserve">partiel</w:t>
      </w:r>
      <w:r>
        <w:t xml:space="preserve"> </w:t>
      </w:r>
      <w:r>
        <w:t xml:space="preserve">est un</w:t>
      </w:r>
      <w:r>
        <w:t xml:space="preserve"> </w:t>
      </w:r>
      <w:r>
        <w:rPr>
          <w:bCs/>
          <w:b/>
        </w:rPr>
        <w:t xml:space="preserve">compromis de budget de risque</w:t>
      </w:r>
      <w:r>
        <w:t xml:space="preserve"> </w:t>
      </w:r>
      <w:r>
        <w:t xml:space="preserve">(plus de rendement contre</w:t>
      </w:r>
      <w:r>
        <w:t xml:space="preserve"> </w:t>
      </w:r>
      <w:r>
        <w:t xml:space="preserve">plus de risque baissier), pas une optimisation.</w:t>
      </w:r>
    </w:p>
    <w:p>
      <w:pPr>
        <w:numPr>
          <w:ilvl w:val="0"/>
          <w:numId w:val="1010"/>
        </w:numPr>
        <w:pStyle w:val="Compact"/>
      </w:pPr>
      <w:r>
        <w:t xml:space="preserve">L'ajout le plus utile historiquement est</w:t>
      </w:r>
      <w:r>
        <w:t xml:space="preserve"> </w:t>
      </w:r>
      <w:r>
        <w:rPr>
          <w:bCs/>
          <w:b/>
        </w:rPr>
        <w:t xml:space="preserve">un peu d'or, à côté des obligations</w:t>
      </w:r>
      <w:r>
        <w:t xml:space="preserve"> </w:t>
      </w:r>
      <w:r>
        <w:t xml:space="preserve">— un pari</w:t>
      </w:r>
      <w:r>
        <w:t xml:space="preserve"> </w:t>
      </w:r>
      <w:r>
        <w:t xml:space="preserve">concentré, à stresser avant tout usage.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Conserver la structure obligataire</w:t>
      </w:r>
      <w:r>
        <w:t xml:space="preserve"> </w:t>
      </w:r>
      <w:r>
        <w:t xml:space="preserve">(suisses + mondiales, longues + courtes) : elles se</w:t>
      </w:r>
      <w:r>
        <w:t xml:space="preserve"> </w:t>
      </w:r>
      <w:r>
        <w:t xml:space="preserve">comportent différemment selon les régimes et ne sont pas redondantes.</w:t>
      </w:r>
    </w:p>
    <w:bookmarkEnd w:id="40"/>
    <w:bookmarkEnd w:id="41"/>
    <w:bookmarkStart w:id="42" w:name="Xed268cfd765b9818970c6aeeede989c06ad1c4d"/>
    <w:p>
      <w:pPr>
        <w:pStyle w:val="Heading2"/>
      </w:pPr>
      <w:r>
        <w:t xml:space="preserve">Ce qui reste à faire (travail de rédaction)</w:t>
      </w:r>
    </w:p>
    <w:p>
      <w:pPr>
        <w:pStyle w:val="FirstParagraph"/>
      </w:pPr>
      <w:r>
        <w:t xml:space="preserve">L'analyse empirique (données, portefeuilles, résultats, robustesse) est complète et reproductible.</w:t>
      </w:r>
      <w:r>
        <w:t xml:space="preserve"> </w:t>
      </w:r>
      <w:r>
        <w:t xml:space="preserve">Restent à écrire par l'étudiante : la</w:t>
      </w:r>
      <w:r>
        <w:t xml:space="preserve"> </w:t>
      </w:r>
      <w:r>
        <w:rPr>
          <w:bCs/>
          <w:b/>
        </w:rPr>
        <w:t xml:space="preserve">revue de littérature</w:t>
      </w:r>
      <w:r>
        <w:t xml:space="preserve">, le</w:t>
      </w:r>
      <w:r>
        <w:t xml:space="preserve"> </w:t>
      </w:r>
      <w:r>
        <w:rPr>
          <w:bCs/>
          <w:b/>
        </w:rPr>
        <w:t xml:space="preserve">cadre théorique</w:t>
      </w:r>
      <w:r>
        <w:t xml:space="preserve">, les</w:t>
      </w:r>
      <w:r>
        <w:t xml:space="preserve"> </w:t>
      </w:r>
      <w:r>
        <w:rPr>
          <w:bCs/>
          <w:b/>
        </w:rPr>
        <w:t xml:space="preserve">références</w:t>
      </w:r>
      <w:r>
        <w:t xml:space="preserve">, l'introduction, la discussion et la conclusion rédigées.</w:t>
      </w:r>
    </w:p>
    <w:p>
      <w:pPr>
        <w:pStyle w:val="BodyText"/>
      </w:pPr>
      <w:r>
        <w:t xml:space="preserve">\newpage</w:t>
      </w:r>
    </w:p>
    <w:bookmarkEnd w:id="42"/>
    <w:bookmarkStart w:id="64" w:name="figures"/>
    <w:p>
      <w:pPr>
        <w:pStyle w:val="Heading2"/>
      </w:pPr>
      <w:r>
        <w:t xml:space="preserve">Figures</w:t>
      </w:r>
    </w:p>
    <w:p>
      <w:pPr>
        <w:pStyle w:val="FirstParagraph"/>
      </w:pPr>
      <w:r>
        <w:rPr>
          <w:bCs/>
          <w:b/>
        </w:rPr>
        <w:t xml:space="preserve">Figure 1 — Étape A — remplacer 100 % des obligations par une seule alternative (seule l'or dépasse l'AP5).</w:t>
      </w:r>
    </w:p>
    <w:p>
      <w:pPr>
        <w:pStyle w:val="BodyText"/>
      </w:pPr>
      <w:r>
        <w:drawing>
          <wp:inline>
            <wp:extent cx="5334000" cy="2963333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_fr/T1_etape_A_une_alternativ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2 — Étape A (détail) — Sharpe selon la dose de remplacement, par alternative.</w:t>
      </w:r>
    </w:p>
    <w:p>
      <w:pPr>
        <w:pStyle w:val="BodyText"/>
      </w:pPr>
      <w:r>
        <w:drawing>
          <wp:inline>
            <wp:extent cx="5334000" cy="3088105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_fr/T3_sharpe_par_dos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8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3 — La courbe de compromis : plus on remplace, plus rendement ET risque montent.</w:t>
      </w:r>
    </w:p>
    <w:p>
      <w:pPr>
        <w:pStyle w:val="BodyText"/>
      </w:pPr>
      <w:r>
        <w:drawing>
          <wp:inline>
            <wp:extent cx="5334000" cy="296333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_fr/T2_courbe_compromi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4 — Rendement cumulé net de frais — AP5 vs remplacements à 100 %.</w:t>
      </w:r>
    </w:p>
    <w:p>
      <w:pPr>
        <w:pStyle w:val="BodyText"/>
      </w:pPr>
      <w:r>
        <w:drawing>
          <wp:inline>
            <wp:extent cx="5334000" cy="2807368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_fr/T4_cumule_ap5_or_melang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5 — Comportement des obligations par régime de taux.</w:t>
      </w:r>
    </w:p>
    <w:p>
      <w:pPr>
        <w:pStyle w:val="BodyText"/>
      </w:pPr>
      <w:r>
        <w:drawing>
          <wp:inline>
            <wp:extent cx="5334000" cy="2807368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_fr/05_obligations_par_regim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6 — Rendement annualisé par régime de taux (BNS).</w:t>
      </w:r>
    </w:p>
    <w:p>
      <w:pPr>
        <w:pStyle w:val="BodyText"/>
      </w:pPr>
      <w:r>
        <w:drawing>
          <wp:inline>
            <wp:extent cx="5334000" cy="2807368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_fr/04_rendement_par_regim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7 — Validation : AP5 reconstitué vs performance réelle VZ.</w:t>
      </w:r>
    </w:p>
    <w:p>
      <w:pPr>
        <w:pStyle w:val="BodyText"/>
      </w:pPr>
      <w:r>
        <w:drawing>
          <wp:inline>
            <wp:extent cx="5334000" cy="2844799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_fr/02_validation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1" Target="media/rId61.png" /><Relationship Type="http://schemas.openxmlformats.org/officeDocument/2006/relationships/image" Id="rId58" Target="media/rId58.png" /><Relationship Type="http://schemas.openxmlformats.org/officeDocument/2006/relationships/image" Id="rId55" Target="media/rId55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46" Target="media/rId46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Alternatives aux obligations dans un portefeuille suisse (VZ AP5, 2008–2026)</dc:title>
  <dc:creator/>
  <cp:keywords/>
  <dcterms:created xsi:type="dcterms:W3CDTF">2026-08-17T07:23:11Z</dcterms:created>
  <dcterms:modified xsi:type="dcterms:W3CDTF">2026-08-17T07:23:11Z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