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 pas à pas — comprendre et justifier l'analyse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6c5241eb95470b61143886842fe01ddb054d052"/>
    <w:p>
      <w:pPr>
        <w:pStyle w:val="Heading1"/>
      </w:pPr>
      <w:r>
        <w:t xml:space="preserve">Guide pas à pas — comprendre et justifier l'analyse</w:t>
      </w:r>
    </w:p>
    <w:p>
      <w:pPr>
        <w:pStyle w:val="FirstParagraph"/>
      </w:pPr>
      <w:r>
        <w:rPr>
          <w:bCs/>
          <w:b/>
        </w:rPr>
        <w:t xml:space="preserve">Mémoire HEC Lausanne · « Alternatives à la poche obligataire dans un portefeuille suisse »</w:t>
      </w:r>
      <w:r>
        <w:rPr>
          <w:bCs/>
          <w:b/>
        </w:rPr>
        <w:t xml:space="preserve"> </w:t>
      </w:r>
      <w:r>
        <w:rPr>
          <w:bCs/>
          <w:b/>
        </w:rPr>
        <w:t xml:space="preserve">· VZ AP5 · CHF, mensuel, net de frais · 2008–2026</w:t>
      </w:r>
    </w:p>
    <w:p>
      <w:pPr>
        <w:pStyle w:val="BlockText"/>
      </w:pPr>
      <w:r>
        <w:t xml:space="preserve">But de ce document : expliquer</w:t>
      </w:r>
      <w:r>
        <w:t xml:space="preserve"> </w:t>
      </w:r>
      <w:r>
        <w:rPr>
          <w:bCs/>
          <w:b/>
        </w:rPr>
        <w:t xml:space="preserve">simplement et une étape à la fois</w:t>
      </w:r>
      <w:r>
        <w:t xml:space="preserve"> </w:t>
      </w:r>
      <w:r>
        <w:t xml:space="preserve">ce qui a été fait, et</w:t>
      </w:r>
      <w:r>
        <w:t xml:space="preserve"> </w:t>
      </w:r>
      <w:r>
        <w:t xml:space="preserve">pourquoi, pour que chaque décision puisse être justifiée. Aucun jargon n'est utilisé sans être</w:t>
      </w:r>
      <w:r>
        <w:t xml:space="preserve"> </w:t>
      </w:r>
      <w:r>
        <w:t xml:space="preserve">expliqué en une phrase. Les chiffres cités sont ceux du fichier de résultats officiel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analysis/results_manifest.json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7679dc1fa062517319dc7fabf994bd370df2d34"/>
    <w:p>
      <w:pPr>
        <w:pStyle w:val="Heading2"/>
      </w:pPr>
      <w:r>
        <w:t xml:space="preserve">1. L'objectif, en une phrase</w:t>
      </w:r>
    </w:p>
    <w:p>
      <w:pPr>
        <w:pStyle w:val="FirstParagraph"/>
      </w:pPr>
      <w:r>
        <w:t xml:space="preserve">Savoir si l'on peut</w:t>
      </w:r>
      <w:r>
        <w:t xml:space="preserve"> </w:t>
      </w:r>
      <w:r>
        <w:rPr>
          <w:bCs/>
          <w:b/>
        </w:rPr>
        <w:t xml:space="preserve">remplacer la poche obligataire (42 %)</w:t>
      </w:r>
      <w:r>
        <w:t xml:space="preserve"> </w:t>
      </w:r>
      <w:r>
        <w:t xml:space="preserve">du portefeuille VZ</w:t>
      </w:r>
      <w:r>
        <w:t xml:space="preserve"> </w:t>
      </w:r>
      <w:r>
        <w:rPr>
          <w:bCs/>
          <w:b/>
        </w:rPr>
        <w:t xml:space="preserve">AP5</w:t>
      </w:r>
      <w:r>
        <w:t xml:space="preserve"> </w:t>
      </w:r>
      <w:r>
        <w:t xml:space="preserve">par</w:t>
      </w:r>
      <w:r>
        <w:t xml:space="preserve"> </w:t>
      </w:r>
      <w:r>
        <w:t xml:space="preserve">d'autres actifs (or, matières premières, infrastructures, etc.), et</w:t>
      </w:r>
      <w:r>
        <w:t xml:space="preserve"> </w:t>
      </w:r>
      <w:r>
        <w:rPr>
          <w:bCs/>
          <w:b/>
        </w:rPr>
        <w:t xml:space="preserve">à quel prix en termes de</w:t>
      </w:r>
      <w:r>
        <w:rPr>
          <w:bCs/>
          <w:b/>
        </w:rPr>
        <w:t xml:space="preserve"> </w:t>
      </w:r>
      <w:r>
        <w:rPr>
          <w:bCs/>
          <w:b/>
        </w:rPr>
        <w:t xml:space="preserve">risque</w:t>
      </w:r>
      <w:r>
        <w:t xml:space="preserve"> </w:t>
      </w:r>
      <w:r>
        <w:t xml:space="preserve">— sur toute la période 2008–2026 et selon l'environnement de taux d'intérêt.</w:t>
      </w:r>
    </w:p>
    <w:p>
      <w:pPr>
        <w:pStyle w:val="BodyText"/>
      </w:pPr>
      <w:r>
        <w:t xml:space="preserve">Autrement dit :</w:t>
      </w:r>
      <w:r>
        <w:t xml:space="preserve"> </w:t>
      </w:r>
      <w:r>
        <w:rPr>
          <w:iCs/>
          <w:i/>
        </w:rPr>
        <w:t xml:space="preserve">les obligations posent problème quand les taux montent ; peut-on faire mieux</w:t>
      </w:r>
      <w:r>
        <w:rPr>
          <w:iCs/>
          <w:i/>
        </w:rPr>
        <w:t xml:space="preserve"> </w:t>
      </w:r>
      <w:r>
        <w:rPr>
          <w:iCs/>
          <w:i/>
        </w:rPr>
        <w:t xml:space="preserve">avec autre chose, sans prendre trop de risque ?</w:t>
      </w:r>
    </w:p>
    <w:bookmarkEnd w:id="20"/>
    <w:bookmarkStart w:id="21" w:name="X5b6b5dd57ffb0cc9778864d5e0a52b7f5feaece"/>
    <w:p>
      <w:pPr>
        <w:pStyle w:val="Heading2"/>
      </w:pPr>
      <w:r>
        <w:t xml:space="preserve">2. Les trois questions (au lieu de cinq hypothèses)</w:t>
      </w:r>
    </w:p>
    <w:p>
      <w:pPr>
        <w:pStyle w:val="FirstParagraph"/>
      </w:pPr>
      <w:r>
        <w:t xml:space="preserve">Toute l'analyse tient en</w:t>
      </w:r>
      <w:r>
        <w:t xml:space="preserve"> </w:t>
      </w:r>
      <w:r>
        <w:rPr>
          <w:bCs/>
          <w:b/>
        </w:rPr>
        <w:t xml:space="preserve">trois questions simples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Rendement</w:t>
      </w:r>
      <w:r>
        <w:t xml:space="preserve"> </w:t>
      </w:r>
      <w:r>
        <w:t xml:space="preserve">— remplacer les obligations change-t-il le</w:t>
      </w:r>
      <w:r>
        <w:t xml:space="preserve"> </w:t>
      </w:r>
      <w:r>
        <w:rPr>
          <w:bCs/>
          <w:b/>
        </w:rPr>
        <w:t xml:space="preserve">rendement</w:t>
      </w:r>
      <w:r>
        <w:t xml:space="preserve"> </w:t>
      </w:r>
      <w:r>
        <w:t xml:space="preserve">à long terme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Risque</w:t>
      </w:r>
      <w:r>
        <w:t xml:space="preserve"> </w:t>
      </w:r>
      <w:r>
        <w:t xml:space="preserve">— cela change-t-il le</w:t>
      </w:r>
      <w:r>
        <w:t xml:space="preserve"> </w:t>
      </w:r>
      <w:r>
        <w:rPr>
          <w:bCs/>
          <w:b/>
        </w:rPr>
        <w:t xml:space="preserve">risque</w:t>
      </w:r>
      <w:r>
        <w:t xml:space="preserve">, surtout les grosses pertes (les baisses profondes</w:t>
      </w:r>
      <w:r>
        <w:t xml:space="preserve"> </w:t>
      </w:r>
      <w:r>
        <w:t xml:space="preserve">et les pertes extrêmes) 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Régime</w:t>
      </w:r>
      <w:r>
        <w:t xml:space="preserve"> </w:t>
      </w:r>
      <w:r>
        <w:t xml:space="preserve">— la réponse dépend-elle de l'</w:t>
      </w:r>
      <w:r>
        <w:rPr>
          <w:bCs/>
          <w:b/>
        </w:rPr>
        <w:t xml:space="preserve">environnement de taux</w:t>
      </w:r>
      <w:r>
        <w:t xml:space="preserve"> </w:t>
      </w:r>
      <w:r>
        <w:t xml:space="preserve">(la politique de la BNS) ?</w:t>
      </w:r>
    </w:p>
    <w:p>
      <w:pPr>
        <w:pStyle w:val="BlockText"/>
      </w:pPr>
      <w:r>
        <w:t xml:space="preserve">La question « vaut-il mieux remplacer</w:t>
      </w:r>
      <w:r>
        <w:t xml:space="preserve"> </w:t>
      </w:r>
      <w:r>
        <w:rPr>
          <w:iCs/>
          <w:i/>
        </w:rPr>
        <w:t xml:space="preserve">un peu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tout</w:t>
      </w:r>
      <w:r>
        <w:t xml:space="preserve"> </w:t>
      </w:r>
      <w:r>
        <w:t xml:space="preserve">? » n'est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une quatrième</w:t>
      </w:r>
      <w:r>
        <w:t xml:space="preserve"> </w:t>
      </w:r>
      <w:r>
        <w:t xml:space="preserve">hypothèse : c'est une</w:t>
      </w:r>
      <w:r>
        <w:t xml:space="preserve"> </w:t>
      </w:r>
      <w:r>
        <w:rPr>
          <w:bCs/>
          <w:b/>
        </w:rPr>
        <w:t xml:space="preserve">recommandation</w:t>
      </w:r>
      <w:r>
        <w:t xml:space="preserve"> </w:t>
      </w:r>
      <w:r>
        <w:t xml:space="preserve">que l'on tire à la fin, une fois les trois questions</w:t>
      </w:r>
      <w:r>
        <w:t xml:space="preserve"> </w:t>
      </w:r>
      <w:r>
        <w:t xml:space="preserve">répondues.</w:t>
      </w:r>
    </w:p>
    <w:bookmarkEnd w:id="21"/>
    <w:bookmarkStart w:id="22" w:name="X85b7d8b7c7de108d220063f4d9d8532b121d4e8"/>
    <w:p>
      <w:pPr>
        <w:pStyle w:val="Heading2"/>
      </w:pPr>
      <w:r>
        <w:t xml:space="preserve">3. Quelques mots à connaître (une phrase chacun)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que ça veut dire, simplement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AP5 / VVIA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profil de placement n°5 de VZ (≈50 % actions, 42 % obligations, immobilier, liquidités).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Poche obligataire (42 %)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partie « obligations » du portefeuille : obligations suisses (16,8 %) + mondiales (25,2 %).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Rendement (CAGR)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gain moyen par an sur toute la période.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Volatilité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quel point la valeur bouge : plus c'est haut, plus ça monte et descend fort.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Drawdown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pire baisse depuis un sommet : « combien on a perdu au pire moment 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Perte extrême (CVaR)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perte moyenne dans les</w:t>
            </w:r>
            <w:r>
              <w:t xml:space="preserve"> </w:t>
            </w:r>
            <w:r>
              <w:rPr>
                <w:bCs/>
                <w:b/>
              </w:rPr>
              <w:t xml:space="preserve">pires</w:t>
            </w:r>
            <w:r>
              <w:t xml:space="preserve"> </w:t>
            </w:r>
            <w:r>
              <w:t xml:space="preserve">mois (les 5 % de mois les plus mauvais).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rendement</w:t>
            </w:r>
            <w:r>
              <w:t xml:space="preserve"> </w:t>
            </w:r>
            <w:r>
              <w:rPr>
                <w:bCs/>
                <w:b/>
              </w:rPr>
              <w:t xml:space="preserve">rapporté au risque</w:t>
            </w:r>
            <w:r>
              <w:t xml:space="preserve"> </w:t>
            </w:r>
            <w:r>
              <w:t xml:space="preserve">: « combien de rendement par unité de risque ». Plus haut = mieux.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de frais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avoir enlevé les frais (voir étape 5).</w:t>
            </w:r>
          </w:p>
        </w:tc>
      </w:tr>
    </w:tbl>
    <w:bookmarkEnd w:id="22"/>
    <w:bookmarkStart w:id="34" w:name="X1bddadb26ab351b55d7ac56d32d966cc3cf518f"/>
    <w:p>
      <w:pPr>
        <w:pStyle w:val="Heading2"/>
      </w:pPr>
      <w:r>
        <w:t xml:space="preserve">4. Les étapes de l'analyse, une par une</w:t>
      </w:r>
    </w:p>
    <w:p>
      <w:pPr>
        <w:pStyle w:val="FirstParagraph"/>
      </w:pPr>
      <w:r>
        <w:t xml:space="preserve">Chaque étape dit</w:t>
      </w:r>
      <w:r>
        <w:t xml:space="preserve"> </w:t>
      </w:r>
      <w:r>
        <w:rPr>
          <w:bCs/>
          <w:b/>
        </w:rPr>
        <w:t xml:space="preserve">ce qu'on a fait</w:t>
      </w:r>
      <w:r>
        <w:t xml:space="preserve">,</w:t>
      </w:r>
      <w:r>
        <w:t xml:space="preserve"> </w:t>
      </w:r>
      <w:r>
        <w:rPr>
          <w:bCs/>
          <w:b/>
        </w:rPr>
        <w:t xml:space="preserve">pourquoi</w:t>
      </w:r>
      <w:r>
        <w:t xml:space="preserve">, et</w:t>
      </w:r>
      <w:r>
        <w:t xml:space="preserve"> </w:t>
      </w:r>
      <w:r>
        <w:rPr>
          <w:bCs/>
          <w:b/>
        </w:rPr>
        <w:t xml:space="preserve">ce que ça a donné</w:t>
      </w:r>
      <w:r>
        <w:t xml:space="preserve">.</w:t>
      </w:r>
    </w:p>
    <w:bookmarkStart w:id="23" w:name="étape-1--rassembler-les-données-réelles"/>
    <w:p>
      <w:pPr>
        <w:pStyle w:val="Heading3"/>
      </w:pPr>
      <w:r>
        <w:t xml:space="preserve">Étape 1 — Rassembler les données réelles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part des vrais indices Bloomberg du portefeuille AP5 (actions suisses</w:t>
      </w:r>
      <w:r>
        <w:t xml:space="preserve"> </w:t>
      </w:r>
      <w:r>
        <w:t xml:space="preserve">SPI/SLI/SPI Extra, actions monde MSCI, obligations suisses et mondiales, immobilier), en francs</w:t>
      </w:r>
      <w:r>
        <w:t xml:space="preserve"> </w:t>
      </w:r>
      <w:r>
        <w:t xml:space="preserve">suisses, mois par mois, de 2008 à 2026.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pour que le portefeuille étudié soit</w:t>
      </w:r>
      <w:r>
        <w:t xml:space="preserve"> </w:t>
      </w:r>
      <w:r>
        <w:rPr>
          <w:bCs/>
          <w:b/>
        </w:rPr>
        <w:t xml:space="preserve">le vrai AP5</w:t>
      </w:r>
      <w:r>
        <w:t xml:space="preserve">, pas une approximation</w:t>
      </w:r>
      <w:r>
        <w:t xml:space="preserve"> </w:t>
      </w:r>
      <w:r>
        <w:t xml:space="preserve">inventée.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un tableau mensuel propre de tous les composants du portefeuille.</w:t>
      </w:r>
    </w:p>
    <w:bookmarkEnd w:id="23"/>
    <w:bookmarkStart w:id="24" w:name="X126e7e3074623e7c275490efadb25923de066e8"/>
    <w:p>
      <w:pPr>
        <w:pStyle w:val="Heading3"/>
      </w:pPr>
      <w:r>
        <w:t xml:space="preserve">Étape 2 — Reconstruire le portefeuille AP5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assemble ces indices avec les poids exacts de la fiche VZ</w:t>
      </w:r>
      <w:r>
        <w:t xml:space="preserve"> </w:t>
      </w:r>
      <w:r>
        <w:t xml:space="preserve">(</w:t>
      </w:r>
      <w:r>
        <w:rPr>
          <w:iCs/>
          <w:i/>
        </w:rPr>
        <w:t xml:space="preserve">Kundendoku</w:t>
      </w:r>
      <w:r>
        <w:t xml:space="preserve">, planche 5) : 25 % actions suisses, 25 % actions monde, 16,8 % obligations</w:t>
      </w:r>
      <w:r>
        <w:t xml:space="preserve"> </w:t>
      </w:r>
      <w:r>
        <w:t xml:space="preserve">suisses, 25,2 % obligations mondiales, 5 % immobilier, 3 % liquidités.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c'est le portefeuille de référence auquel on comparera tous les remplacements.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une courbe de valeur de l'AP5 reconstitué, 2008–2026.</w:t>
      </w:r>
    </w:p>
    <w:bookmarkEnd w:id="24"/>
    <w:bookmarkStart w:id="25" w:name="X195468de201abe624335c98ddff17e74b47fb8c"/>
    <w:p>
      <w:pPr>
        <w:pStyle w:val="Heading3"/>
      </w:pPr>
      <w:r>
        <w:t xml:space="preserve">Étape 3 — Vérifier que la reconstruction est fidèle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compare notre AP5 reconstitué à la</w:t>
      </w:r>
      <w:r>
        <w:t xml:space="preserve"> </w:t>
      </w:r>
      <w:r>
        <w:rPr>
          <w:bCs/>
          <w:b/>
        </w:rPr>
        <w:t xml:space="preserve">vraie valeur du produit VZ</w:t>
      </w:r>
      <w:r>
        <w:t xml:space="preserve"> </w:t>
      </w:r>
      <w:r>
        <w:t xml:space="preserve">(données réelles 2019–2026).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pour prouver que notre reconstruction ressemble vraiment au produit réel, sinon</w:t>
      </w:r>
      <w:r>
        <w:t xml:space="preserve"> </w:t>
      </w:r>
      <w:r>
        <w:t xml:space="preserve">toute la suite serait sur du sable.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très bonne correspondance —</w:t>
      </w:r>
      <w:r>
        <w:t xml:space="preserve"> </w:t>
      </w:r>
      <w:r>
        <w:rPr>
          <w:bCs/>
          <w:b/>
        </w:rPr>
        <w:t xml:space="preserve">corrélation 0,95</w:t>
      </w:r>
      <w:r>
        <w:t xml:space="preserve">, écart de suivi ≈ 2,4 %/an. On</w:t>
      </w:r>
      <w:r>
        <w:t xml:space="preserve"> </w:t>
      </w:r>
      <w:r>
        <w:t xml:space="preserve">a aussi vérifié que ce résultat</w:t>
      </w:r>
      <w:r>
        <w:t xml:space="preserve"> </w:t>
      </w:r>
      <w:r>
        <w:rPr>
          <w:bCs/>
          <w:b/>
        </w:rPr>
        <w:t xml:space="preserve">ne dépend pas</w:t>
      </w:r>
      <w:r>
        <w:t xml:space="preserve"> </w:t>
      </w:r>
      <w:r>
        <w:t xml:space="preserve">des réglages techniques (voir étape 6). On</w:t>
      </w:r>
      <w:r>
        <w:t xml:space="preserve"> </w:t>
      </w:r>
      <w:r>
        <w:t xml:space="preserve">parle donc d'un</w:t>
      </w:r>
      <w:r>
        <w:t xml:space="preserve"> </w:t>
      </w:r>
      <w:r>
        <w:rPr>
          <w:bCs/>
          <w:b/>
        </w:rPr>
        <w:t xml:space="preserve">repère fidèle mais stylisé</w:t>
      </w:r>
      <w:r>
        <w:t xml:space="preserve">, pas d'une copie exacte au centime près.</w:t>
      </w:r>
    </w:p>
    <w:bookmarkEnd w:id="25"/>
    <w:bookmarkStart w:id="26" w:name="X1324ea61820d38575df96edbb0f43120b0daa0d"/>
    <w:p>
      <w:pPr>
        <w:pStyle w:val="Heading3"/>
      </w:pPr>
      <w:r>
        <w:t xml:space="preserve">Étape 4 — Choisir les remplaçants (et écarter les mauvais candidats)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retient</w:t>
      </w:r>
      <w: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actifs alternatifs qui ont tous un historique depuis</w:t>
      </w:r>
      <w:r>
        <w:t xml:space="preserve"> </w:t>
      </w:r>
      <w:r>
        <w:t xml:space="preserve">2008 et qu'on peut réellement acheter :</w:t>
      </w:r>
      <w:r>
        <w:t xml:space="preserve"> </w:t>
      </w:r>
      <w:r>
        <w:rPr>
          <w:bCs/>
          <w:b/>
        </w:rPr>
        <w:t xml:space="preserve">or, matières premières, infrastructures, managed</w:t>
      </w:r>
      <w:r>
        <w:rPr>
          <w:bCs/>
          <w:b/>
        </w:rPr>
        <w:t xml:space="preserve"> </w:t>
      </w:r>
      <w:r>
        <w:rPr>
          <w:bCs/>
          <w:b/>
        </w:rPr>
        <w:t xml:space="preserve">futures, obligations à haut rendement (HY), dette émergente (EM)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Pourquoi ce filtre :</w:t>
      </w:r>
      <w:r>
        <w:t xml:space="preserve"> </w:t>
      </w:r>
      <w:r>
        <w:t xml:space="preserve">on n'accepte qu'un actif</w:t>
      </w:r>
      <w:r>
        <w:t xml:space="preserve"> </w:t>
      </w:r>
      <w:r>
        <w:rPr>
          <w:iCs/>
          <w:i/>
        </w:rPr>
        <w:t xml:space="preserve">investissable, liquide, avec un prix</w:t>
      </w:r>
      <w:r>
        <w:rPr>
          <w:iCs/>
          <w:i/>
        </w:rPr>
        <w:t xml:space="preserve"> </w:t>
      </w:r>
      <w:r>
        <w:rPr>
          <w:iCs/>
          <w:i/>
        </w:rPr>
        <w:t xml:space="preserve">observable et des frais calculables</w:t>
      </w:r>
      <w:r>
        <w:t xml:space="preserve"> </w:t>
      </w:r>
      <w:r>
        <w:t xml:space="preserve">— une exigence du directeur.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Écartés, avec raison :</w:t>
      </w:r>
      <w:r>
        <w:t xml:space="preserve"> </w:t>
      </w:r>
      <w:r>
        <w:rPr>
          <w:bCs/>
          <w:b/>
        </w:rPr>
        <w:t xml:space="preserve">ILS</w:t>
      </w:r>
      <w:r>
        <w:t xml:space="preserve"> </w:t>
      </w:r>
      <w:r>
        <w:t xml:space="preserve">(pas d'historique public propre),</w:t>
      </w:r>
      <w:r>
        <w:t xml:space="preserve"> </w:t>
      </w:r>
      <w:r>
        <w:rPr>
          <w:bCs/>
          <w:b/>
        </w:rPr>
        <w:t xml:space="preserve">private equity/dette</w:t>
      </w:r>
      <w:r>
        <w:rPr>
          <w:bCs/>
          <w:b/>
        </w:rPr>
        <w:t xml:space="preserve"> </w:t>
      </w:r>
      <w:r>
        <w:rPr>
          <w:bCs/>
          <w:b/>
        </w:rPr>
        <w:t xml:space="preserve">privée</w:t>
      </w:r>
      <w:r>
        <w:t xml:space="preserve"> </w:t>
      </w:r>
      <w:r>
        <w:t xml:space="preserve">(illiquide, valeurs « lissées », argent bloqué),</w:t>
      </w:r>
      <w:r>
        <w:t xml:space="preserve"> </w:t>
      </w:r>
      <w:r>
        <w:rPr>
          <w:bCs/>
          <w:b/>
        </w:rPr>
        <w:t xml:space="preserve">fonds hypothécaires suisses</w:t>
      </w:r>
      <w:r>
        <w:t xml:space="preserve"> </w:t>
      </w:r>
      <w:r>
        <w:t xml:space="preserve">(pas</w:t>
      </w:r>
      <w:r>
        <w:t xml:space="preserve"> </w:t>
      </w:r>
      <w:r>
        <w:t xml:space="preserve">de série publique trouvée). On les cite pour montrer qu'ils ont été considérés puis écartés.</w:t>
      </w:r>
    </w:p>
    <w:bookmarkEnd w:id="26"/>
    <w:bookmarkStart w:id="27" w:name="Xcd12958a2cec00559a8e40bac88638c5a0ea81a"/>
    <w:p>
      <w:pPr>
        <w:pStyle w:val="Heading3"/>
      </w:pPr>
      <w:r>
        <w:t xml:space="preserve">Étape 5 — Enlever les frais (pour comparer honnêtement)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applique à</w:t>
      </w:r>
      <w:r>
        <w:t xml:space="preserve"> </w:t>
      </w:r>
      <w:r>
        <w:rPr>
          <w:bCs/>
          <w:b/>
        </w:rPr>
        <w:t xml:space="preserve">tous</w:t>
      </w:r>
      <w:r>
        <w:t xml:space="preserve"> </w:t>
      </w:r>
      <w:r>
        <w:t xml:space="preserve">les portefeuilles les mêmes frais VZ :</w:t>
      </w:r>
      <w:r>
        <w:t xml:space="preserve"> </w:t>
      </w:r>
      <w:r>
        <w:rPr>
          <w:bCs/>
          <w:b/>
        </w:rPr>
        <w:t xml:space="preserve">1,37 %/an</w:t>
      </w:r>
      <w:r>
        <w:t xml:space="preserve"> </w:t>
      </w:r>
      <w:r>
        <w:t xml:space="preserve">(0,12 % produit + 1,25 % gestion), convenus avec le directeur.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comparer AP5 et remplacements</w:t>
      </w:r>
      <w:r>
        <w:t xml:space="preserve"> </w:t>
      </w:r>
      <w:r>
        <w:rPr>
          <w:bCs/>
          <w:b/>
        </w:rPr>
        <w:t xml:space="preserve">après frais</w:t>
      </w:r>
      <w:r>
        <w:t xml:space="preserve">, comme un vrai client les vivrait,</w:t>
      </w:r>
      <w:r>
        <w:t xml:space="preserve"> </w:t>
      </w:r>
      <w:r>
        <w:t xml:space="preserve">et à armes égales.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toutes les courbes sont « nettes de frais ».</w:t>
      </w:r>
    </w:p>
    <w:bookmarkEnd w:id="27"/>
    <w:bookmarkStart w:id="28" w:name="Xcc75dc4e5f15057230c2d3a7ee1fdd2c929326b"/>
    <w:p>
      <w:pPr>
        <w:pStyle w:val="Heading3"/>
      </w:pPr>
      <w:r>
        <w:t xml:space="preserve">Étape 6 — Rééquilibrer le portefeuille comme le fait VZ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VZ ne rééquilibre pas à date fixe ; il surveille des</w:t>
      </w:r>
      <w:r>
        <w:t xml:space="preserve"> </w:t>
      </w:r>
      <w:r>
        <w:rPr>
          <w:bCs/>
          <w:b/>
        </w:rPr>
        <w:t xml:space="preserve">bandes</w:t>
      </w:r>
      <w:r>
        <w:t xml:space="preserve"> </w:t>
      </w:r>
      <w:r>
        <w:t xml:space="preserve">autour de</w:t>
      </w:r>
      <w:r>
        <w:t xml:space="preserve"> </w:t>
      </w:r>
      <w:r>
        <w:t xml:space="preserve">la cible et ne rééquilibre que si un</w:t>
      </w:r>
      <w:r>
        <w:t xml:space="preserve"> </w:t>
      </w:r>
      <w:r>
        <w:rPr>
          <w:bCs/>
          <w:b/>
        </w:rPr>
        <w:t xml:space="preserve">groupe d'actifs</w:t>
      </w:r>
      <w:r>
        <w:t xml:space="preserve"> </w:t>
      </w:r>
      <w:r>
        <w:t xml:space="preserve">(catégorie) sort de sa bande. On</w:t>
      </w:r>
      <w:r>
        <w:t xml:space="preserve"> </w:t>
      </w:r>
      <w:r>
        <w:t xml:space="preserve">reproduit ça avec une bande de</w:t>
      </w:r>
      <w:r>
        <w:t xml:space="preserve"> </w:t>
      </w:r>
      <w:r>
        <w:rPr>
          <w:bCs/>
          <w:b/>
        </w:rPr>
        <w:t xml:space="preserve">±8 %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niveau des catégories</w:t>
      </w:r>
      <w:r>
        <w:t xml:space="preserve"> </w:t>
      </w:r>
      <w:r>
        <w:t xml:space="preserve">(les six alternatives</w:t>
      </w:r>
      <w:r>
        <w:t xml:space="preserve"> </w:t>
      </w:r>
      <w:r>
        <w:t xml:space="preserve">formant</w:t>
      </w:r>
      <w:r>
        <w:t xml:space="preserve"> </w:t>
      </w:r>
      <w:r>
        <w:rPr>
          <w:bCs/>
          <w:b/>
        </w:rPr>
        <w:t xml:space="preserve">une seule poche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Pourquoi le niveau « catégorie » :</w:t>
      </w:r>
      <w:r>
        <w:t xml:space="preserve"> </w:t>
      </w:r>
      <w:r>
        <w:t xml:space="preserve">la question est de remplacer la</w:t>
      </w:r>
      <w:r>
        <w:t xml:space="preserve"> </w:t>
      </w:r>
      <w:r>
        <w:rPr>
          <w:bCs/>
          <w:b/>
        </w:rPr>
        <w:t xml:space="preserve">poche</w:t>
      </w:r>
      <w:r>
        <w:t xml:space="preserve"> </w:t>
      </w:r>
      <w:r>
        <w:t xml:space="preserve">obligataire,</w:t>
      </w:r>
      <w:r>
        <w:t xml:space="preserve"> </w:t>
      </w:r>
      <w:r>
        <w:t xml:space="preserve">pas d'inventer un système de micro-gestion actif par actif. C'est aussi ce que décrit la</w:t>
      </w:r>
      <w:r>
        <w:t xml:space="preserve"> </w:t>
      </w:r>
      <w:r>
        <w:t xml:space="preserve">documentation VZ.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Vérification :</w:t>
      </w:r>
      <w:r>
        <w:t xml:space="preserve"> </w:t>
      </w:r>
      <w:r>
        <w:t xml:space="preserve">on a refait le calcul en surveillant</w:t>
      </w:r>
      <w:r>
        <w:t xml:space="preserve"> </w:t>
      </w:r>
      <w:r>
        <w:rPr>
          <w:bCs/>
          <w:b/>
        </w:rPr>
        <w:t xml:space="preserve">chaque</w:t>
      </w:r>
      <w:r>
        <w:t xml:space="preserve"> </w:t>
      </w:r>
      <w:r>
        <w:t xml:space="preserve">actif individuellement — ça</w:t>
      </w:r>
      <w:r>
        <w:t xml:space="preserve"> </w:t>
      </w:r>
      <w:r>
        <w:t xml:space="preserve">déclenche beaucoup plus de transactions (≈ 61–96 contre ≈ 36–37) mais</w:t>
      </w:r>
      <w:r>
        <w:t xml:space="preserve"> </w:t>
      </w:r>
      <w:r>
        <w:rPr>
          <w:bCs/>
          <w:b/>
        </w:rPr>
        <w:t xml:space="preserve">donne quasiment les</w:t>
      </w:r>
      <w:r>
        <w:rPr>
          <w:bCs/>
          <w:b/>
        </w:rPr>
        <w:t xml:space="preserve"> </w:t>
      </w:r>
      <w:r>
        <w:rPr>
          <w:bCs/>
          <w:b/>
        </w:rPr>
        <w:t xml:space="preserve">mêmes résultats</w:t>
      </w:r>
      <w:r>
        <w:t xml:space="preserve">. La conclusion ne dépend donc pas de ce choix technique.</w:t>
      </w:r>
    </w:p>
    <w:bookmarkEnd w:id="28"/>
    <w:bookmarkStart w:id="29" w:name="X29c5d120e4bb3d30855a3789c47a73662667033"/>
    <w:p>
      <w:pPr>
        <w:pStyle w:val="Heading3"/>
      </w:pPr>
      <w:r>
        <w:t xml:space="preserve">Étape 7 — Remplacer les obligations par paliers de 10 %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remplace la poche obligataire</w:t>
      </w:r>
      <w:r>
        <w:t xml:space="preserve"> </w:t>
      </w:r>
      <w:r>
        <w:rPr>
          <w:bCs/>
          <w:b/>
        </w:rPr>
        <w:t xml:space="preserve">par tranches</w:t>
      </w:r>
      <w:r>
        <w:t xml:space="preserve"> </w:t>
      </w:r>
      <w:r>
        <w:t xml:space="preserve">: 0 % (= AP5), 10 %,</w:t>
      </w:r>
      <w:r>
        <w:t xml:space="preserve"> </w:t>
      </w:r>
      <w:r>
        <w:t xml:space="preserve">20 %, … jusqu'à 100 %, en répartissant à parts égales entre les six alternatives.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Pourquoi les paliers :</w:t>
      </w:r>
      <w:r>
        <w:t xml:space="preserve"> </w:t>
      </w:r>
      <w:r>
        <w:t xml:space="preserve">pour voir</w:t>
      </w:r>
      <w:r>
        <w:t xml:space="preserve"> </w:t>
      </w:r>
      <w:r>
        <w:rPr>
          <w:bCs/>
          <w:b/>
        </w:rPr>
        <w:t xml:space="preserve">une courbe</w:t>
      </w:r>
      <w:r>
        <w:t xml:space="preserve"> </w:t>
      </w:r>
      <w:r>
        <w:t xml:space="preserve">(l'effet augmente-t-il doucement ?) plutôt</w:t>
      </w:r>
      <w:r>
        <w:t xml:space="preserve"> </w:t>
      </w:r>
      <w:r>
        <w:t xml:space="preserve">que trois points isolés — c'est plus informatif et plus honnête.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onze portefeuilles comparables, de « AP5 intact » à « obligations entièrement</w:t>
      </w:r>
      <w:r>
        <w:t xml:space="preserve"> </w:t>
      </w:r>
      <w:r>
        <w:t xml:space="preserve">remplacées ».</w:t>
      </w:r>
    </w:p>
    <w:bookmarkEnd w:id="29"/>
    <w:bookmarkStart w:id="30" w:name="étape-8--mesurer-rendement-et-risque"/>
    <w:p>
      <w:pPr>
        <w:pStyle w:val="Heading3"/>
      </w:pPr>
      <w:r>
        <w:t xml:space="preserve">Étape 8 — Mesurer rendement ET risque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pour chaque palier, on calcule le rendement (CAGR), la volatilité, la pire</w:t>
      </w:r>
      <w:r>
        <w:t xml:space="preserve"> </w:t>
      </w:r>
      <w:r>
        <w:t xml:space="preserve">baisse (drawdown), la perte extrême (CVaR) et le</w:t>
      </w:r>
      <w:r>
        <w:t xml:space="preserve"> </w:t>
      </w:r>
      <w:r>
        <w:rPr>
          <w:bCs/>
          <w:b/>
        </w:rPr>
        <w:t xml:space="preserve">Sharpe</w:t>
      </w:r>
      <w:r>
        <w:t xml:space="preserve"> </w:t>
      </w:r>
      <w:r>
        <w:t xml:space="preserve">(rendement rapporté au risque).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un rendement plus élevé ne vaut rien s'il coûte trop de risque ; il faut regarder</w:t>
      </w:r>
      <w:r>
        <w:t xml:space="preserve"> </w:t>
      </w:r>
      <w:r>
        <w:rPr>
          <w:bCs/>
          <w:b/>
        </w:rPr>
        <w:t xml:space="preserve">les deux ensemble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Résultat (le cœur de l'étude) :</w:t>
      </w:r>
      <w:r>
        <w:t xml:space="preserve"> </w:t>
      </w:r>
      <w:r>
        <w:t xml:space="preserve">plus on remplace,</w:t>
      </w:r>
      <w:r>
        <w:t xml:space="preserve"> </w:t>
      </w:r>
      <w:r>
        <w:rPr>
          <w:bCs/>
          <w:b/>
        </w:rPr>
        <w:t xml:space="preserve">plus le rendement monte</w:t>
      </w:r>
      <w:r>
        <w:t xml:space="preserve"> </w:t>
      </w:r>
      <w:r>
        <w:t xml:space="preserve">(de 3,55 % à</w:t>
      </w:r>
      <w:r>
        <w:t xml:space="preserve"> </w:t>
      </w:r>
      <w:r>
        <w:t xml:space="preserve">4,28 %/an),</w:t>
      </w:r>
      <w:r>
        <w:t xml:space="preserve"> </w:t>
      </w:r>
      <w:r>
        <w:rPr>
          <w:bCs/>
          <w:b/>
        </w:rPr>
        <w:t xml:space="preserve">mais</w:t>
      </w:r>
      <w:r>
        <w:t xml:space="preserve"> </w:t>
      </w:r>
      <w:r>
        <w:t xml:space="preserve">la volatilité et les pertes augmentent aussi (pire baisse de −20 % à −28 %),</w:t>
      </w:r>
      <w:r>
        <w:t xml:space="preserve"> </w:t>
      </w:r>
      <w:r>
        <w:t xml:space="preserve">et le</w:t>
      </w:r>
      <w:r>
        <w:t xml:space="preserve"> </w:t>
      </w:r>
      <w:r>
        <w:rPr>
          <w:bCs/>
          <w:b/>
        </w:rPr>
        <w:t xml:space="preserve">Sharpe ne s'améliore jamais</w:t>
      </w:r>
      <w:r>
        <w:t xml:space="preserve"> </w:t>
      </w:r>
      <w:r>
        <w:t xml:space="preserve">(≈ 0,48 stable jusqu'à ~50 %, puis il baisse).</w:t>
      </w:r>
    </w:p>
    <w:bookmarkEnd w:id="30"/>
    <w:bookmarkStart w:id="31" w:name="étape-9--découper-par-régime-de-taux-bns"/>
    <w:p>
      <w:pPr>
        <w:pStyle w:val="Heading3"/>
      </w:pPr>
      <w:r>
        <w:t xml:space="preserve">Étape 9 — Découper par régime de taux (BNS)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coupe la période en</w:t>
      </w:r>
      <w:r>
        <w:t xml:space="preserve"> </w:t>
      </w:r>
      <w:r>
        <w:rPr>
          <w:bCs/>
          <w:b/>
        </w:rPr>
        <w:t xml:space="preserve">quatre régimes</w:t>
      </w:r>
      <w:r>
        <w:t xml:space="preserve"> </w:t>
      </w:r>
      <w:r>
        <w:t xml:space="preserve">de la BNS : R1 taux bas positifs</w:t>
      </w:r>
      <w:r>
        <w:t xml:space="preserve"> </w:t>
      </w:r>
      <w:r>
        <w:t xml:space="preserve">(2008–14), R2 taux négatifs (2015–22), R3 hausses (2022–24), R4 assouplissement (2024–26).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répond à la</w:t>
      </w:r>
      <w:r>
        <w:t xml:space="preserve"> </w:t>
      </w:r>
      <w:r>
        <w:rPr>
          <w:bCs/>
          <w:b/>
        </w:rPr>
        <w:t xml:space="preserve">Question 3</w:t>
      </w:r>
      <w:r>
        <w:t xml:space="preserve"> </w:t>
      </w:r>
      <w:r>
        <w:t xml:space="preserve">et évite un seuil « taux bas » arbitraire ; on lit</w:t>
      </w:r>
      <w:r>
        <w:t xml:space="preserve"> </w:t>
      </w:r>
      <w:r>
        <w:t xml:space="preserve">directement comment chaque régime se comporte.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le remplacement</w:t>
      </w:r>
      <w:r>
        <w:t xml:space="preserve"> </w:t>
      </w:r>
      <w:r>
        <w:rPr>
          <w:bCs/>
          <w:b/>
        </w:rPr>
        <w:t xml:space="preserve">coûte</w:t>
      </w:r>
      <w:r>
        <w:t xml:space="preserve"> </w:t>
      </w:r>
      <w:r>
        <w:t xml:space="preserve">quand les obligations sont fortes (R1) et</w:t>
      </w:r>
      <w:r>
        <w:t xml:space="preserve"> </w:t>
      </w:r>
      <w:r>
        <w:rPr>
          <w:bCs/>
          <w:b/>
        </w:rPr>
        <w:t xml:space="preserve">rapporte</w:t>
      </w:r>
      <w:r>
        <w:t xml:space="preserve"> </w:t>
      </w:r>
      <w:r>
        <w:t xml:space="preserve">quand elles souffrent (R2, R4). On note aussi que les obligations</w:t>
      </w:r>
      <w:r>
        <w:t xml:space="preserve"> </w:t>
      </w:r>
      <w:r>
        <w:rPr>
          <w:bCs/>
          <w:b/>
        </w:rPr>
        <w:t xml:space="preserve">mondiales</w:t>
      </w:r>
      <w:r>
        <w:t xml:space="preserve"> </w:t>
      </w:r>
      <w:r>
        <w:t xml:space="preserve">ont beaucoup</w:t>
      </w:r>
      <w:r>
        <w:t xml:space="preserve"> </w:t>
      </w:r>
      <w:r>
        <w:t xml:space="preserve">souffert des hausses de 2022–24 (−2,9 %/an) alors que les</w:t>
      </w:r>
      <w:r>
        <w:t xml:space="preserve"> </w:t>
      </w:r>
      <w:r>
        <w:rPr>
          <w:bCs/>
          <w:b/>
        </w:rPr>
        <w:t xml:space="preserve">suisses</w:t>
      </w:r>
      <w:r>
        <w:t xml:space="preserve"> </w:t>
      </w:r>
      <w:r>
        <w:t xml:space="preserve">sont restées positives.</w:t>
      </w:r>
    </w:p>
    <w:bookmarkEnd w:id="31"/>
    <w:bookmarkStart w:id="32" w:name="étape-10--tester-la-solidité-robustesse"/>
    <w:p>
      <w:pPr>
        <w:pStyle w:val="Heading3"/>
      </w:pPr>
      <w:r>
        <w:t xml:space="preserve">Étape 10 — Tester la solidité (robustesse)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vérifie que la conclusion</w:t>
      </w:r>
      <w:r>
        <w:t xml:space="preserve"> </w:t>
      </w:r>
      <w:r>
        <w:rPr>
          <w:bCs/>
          <w:b/>
        </w:rPr>
        <w:t xml:space="preserve">tient</w:t>
      </w:r>
      <w:r>
        <w:t xml:space="preserve"> </w:t>
      </w:r>
      <w:r>
        <w:t xml:space="preserve">quand on change les hypothèses :</w:t>
      </w:r>
      <w:r>
        <w:t xml:space="preserve"> </w:t>
      </w:r>
      <w:r>
        <w:t xml:space="preserve">taille de bande (±5/8/10/15/20 %), coûts de transaction (0–50 pb), couverture de change des</w:t>
      </w:r>
      <w:r>
        <w:t xml:space="preserve"> </w:t>
      </w:r>
      <w:r>
        <w:t xml:space="preserve">HY/EM, période (avec/sans 2008–09). On ajoute un</w:t>
      </w:r>
      <w:r>
        <w:t xml:space="preserve"> </w:t>
      </w:r>
      <w:r>
        <w:rPr>
          <w:bCs/>
          <w:b/>
        </w:rPr>
        <w:t xml:space="preserve">bootstrap</w:t>
      </w:r>
      <w:r>
        <w:t xml:space="preserve"> </w:t>
      </w:r>
      <w:r>
        <w:t xml:space="preserve">— une technique qui rejoue</w:t>
      </w:r>
      <w:r>
        <w:t xml:space="preserve"> </w:t>
      </w:r>
      <w:r>
        <w:t xml:space="preserve">l'histoire des milliers de fois en mélangeant les mois — pour savoir si les écarts sont</w:t>
      </w:r>
      <w:r>
        <w:t xml:space="preserve"> </w:t>
      </w:r>
      <w:r>
        <w:rPr>
          <w:bCs/>
          <w:b/>
        </w:rPr>
        <w:t xml:space="preserve">réels</w:t>
      </w:r>
      <w:r>
        <w:t xml:space="preserve"> </w:t>
      </w:r>
      <w:r>
        <w:t xml:space="preserve">ou dus au hasard.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un bon résultat doit survivre à des choix raisonnables différents ; sinon il est</w:t>
      </w:r>
      <w:r>
        <w:t xml:space="preserve"> </w:t>
      </w:r>
      <w:r>
        <w:t xml:space="preserve">fragile.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le remplacement</w:t>
      </w:r>
      <w:r>
        <w:t xml:space="preserve"> </w:t>
      </w:r>
      <w:r>
        <w:rPr>
          <w:bCs/>
          <w:b/>
        </w:rPr>
        <w:t xml:space="preserve">intégral aggrave la perte extrême dans tous les cas testés</w:t>
      </w:r>
      <w:r>
        <w:t xml:space="preserve"> </w:t>
      </w:r>
      <w:r>
        <w:t xml:space="preserve">(probabilité ≈ 99–100 %). Aucun niveau de remplacement n'améliore le Sharpe de façon fiable.</w:t>
      </w:r>
    </w:p>
    <w:bookmarkEnd w:id="32"/>
    <w:bookmarkStart w:id="33" w:name="Xc6ed2a4bcad386bb2413631d0ab0dcd36f713cc"/>
    <w:p>
      <w:pPr>
        <w:pStyle w:val="Heading3"/>
      </w:pPr>
      <w:r>
        <w:t xml:space="preserve">Étape 11 — Regarder les crises (2020 vs 2022)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Ce qu'on a fait :</w:t>
      </w:r>
      <w:r>
        <w:t xml:space="preserve"> </w:t>
      </w:r>
      <w:r>
        <w:t xml:space="preserve">on compare deux crises opposées : le krach déflationniste de 2020 (COVID)</w:t>
      </w:r>
      <w:r>
        <w:t xml:space="preserve"> </w:t>
      </w:r>
      <w:r>
        <w:t xml:space="preserve">et le choc de taux de 2022.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Pourquoi :</w:t>
      </w:r>
      <w:r>
        <w:t xml:space="preserve"> </w:t>
      </w:r>
      <w:r>
        <w:t xml:space="preserve">montrer que le remplacement ne supprime pas le risque — il en</w:t>
      </w:r>
      <w:r>
        <w:t xml:space="preserve"> </w:t>
      </w:r>
      <w:r>
        <w:rPr>
          <w:bCs/>
          <w:b/>
        </w:rPr>
        <w:t xml:space="preserve">change la</w:t>
      </w:r>
      <w:r>
        <w:rPr>
          <w:bCs/>
          <w:b/>
        </w:rPr>
        <w:t xml:space="preserve"> </w:t>
      </w:r>
      <w:r>
        <w:rPr>
          <w:bCs/>
          <w:b/>
        </w:rPr>
        <w:t xml:space="preserve">nature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Résultat :</w:t>
      </w:r>
      <w:r>
        <w:t xml:space="preserve"> </w:t>
      </w:r>
      <w:r>
        <w:t xml:space="preserve">en 2020, remplacer a</w:t>
      </w:r>
      <w:r>
        <w:t xml:space="preserve"> </w:t>
      </w:r>
      <w:r>
        <w:rPr>
          <w:bCs/>
          <w:b/>
        </w:rPr>
        <w:t xml:space="preserve">nui</w:t>
      </w:r>
      <w:r>
        <w:t xml:space="preserve"> </w:t>
      </w:r>
      <w:r>
        <w:t xml:space="preserve">(les obligations protégeaient) ; en 2022, remplacer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aidé</w:t>
      </w:r>
      <w:r>
        <w:t xml:space="preserve"> </w:t>
      </w:r>
      <w:r>
        <w:t xml:space="preserve">(obligations et actions baissaient ensemble).</w:t>
      </w:r>
      <w:r>
        <w:t xml:space="preserve"> </w:t>
      </w:r>
      <w:r>
        <w:rPr>
          <w:iCs/>
          <w:i/>
        </w:rPr>
        <w:t xml:space="preserve">Le remplacement change contre quelle</w:t>
      </w:r>
      <w:r>
        <w:rPr>
          <w:iCs/>
          <w:i/>
        </w:rPr>
        <w:t xml:space="preserve"> </w:t>
      </w:r>
      <w:r>
        <w:rPr>
          <w:iCs/>
          <w:i/>
        </w:rPr>
        <w:t xml:space="preserve">crise on est protégé.</w:t>
      </w:r>
    </w:p>
    <w:bookmarkEnd w:id="33"/>
    <w:bookmarkEnd w:id="34"/>
    <w:bookmarkStart w:id="35" w:name="Xc7a847ecb0b2c56cb8e31591e5fbbdb03dc3fd0"/>
    <w:p>
      <w:pPr>
        <w:pStyle w:val="Heading2"/>
      </w:pPr>
      <w:r>
        <w:t xml:space="preserve">5. Le résultat principal, en clair</w:t>
      </w:r>
    </w:p>
    <w:p>
      <w:pPr>
        <w:pStyle w:val="BlockText"/>
      </w:pPr>
      <w:r>
        <w:rPr>
          <w:bCs/>
          <w:b/>
        </w:rPr>
        <w:t xml:space="preserve">Remplacer les obligations augmente le rendement, mais augmente aussi la volatilité et les</w:t>
      </w:r>
      <w:r>
        <w:rPr>
          <w:bCs/>
          <w:b/>
        </w:rPr>
        <w:t xml:space="preserve"> </w:t>
      </w:r>
      <w:r>
        <w:rPr>
          <w:bCs/>
          <w:b/>
        </w:rPr>
        <w:t xml:space="preserve">pertes extrêmes, sans améliorer la performance ajustée au risque.</w:t>
      </w:r>
    </w:p>
    <w:p>
      <w:pPr>
        <w:pStyle w:val="BlockText"/>
      </w:pPr>
      <w:r>
        <w:t xml:space="preserve">Ce n'est donc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la découverte d'un « meilleur actif » que les obligations : c'est un</w:t>
      </w:r>
      <w:r>
        <w:t xml:space="preserve"> </w:t>
      </w:r>
      <w:r>
        <w:rPr>
          <w:bCs/>
          <w:b/>
        </w:rPr>
        <w:t xml:space="preserve">choix de budget de risque</w:t>
      </w:r>
      <w:r>
        <w:t xml:space="preserve">. On ne remplace pas « les obligations », mais</w:t>
      </w:r>
      <w:r>
        <w:t xml:space="preserve"> </w:t>
      </w:r>
      <w:r>
        <w:rPr>
          <w:bCs/>
          <w:b/>
        </w:rPr>
        <w:t xml:space="preserve">une partie de ce</w:t>
      </w:r>
      <w:r>
        <w:rPr>
          <w:bCs/>
          <w:b/>
        </w:rPr>
        <w:t xml:space="preserve"> </w:t>
      </w:r>
      <w:r>
        <w:rPr>
          <w:bCs/>
          <w:b/>
        </w:rPr>
        <w:t xml:space="preserve">qu'elles font</w:t>
      </w:r>
      <w:r>
        <w:t xml:space="preserve"> </w:t>
      </w:r>
      <w:r>
        <w:t xml:space="preserve">(le portage, un peu de diversification) —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la protection en cas de crise</w:t>
      </w:r>
      <w:r>
        <w:t xml:space="preserve"> </w:t>
      </w:r>
      <w:r>
        <w:t xml:space="preserve">ni la duration. C'est pour cela que le risque de perte extrême empire.</w:t>
      </w:r>
    </w:p>
    <w:bookmarkEnd w:id="35"/>
    <w:bookmarkStart w:id="36" w:name="X3e8860e47044fd115947ec2528523183c3e7f71"/>
    <w:p>
      <w:pPr>
        <w:pStyle w:val="Heading2"/>
      </w:pPr>
      <w:r>
        <w:t xml:space="preserve">6. La recommandation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Éviter le remplacement intégral</w:t>
      </w:r>
      <w:r>
        <w:t xml:space="preserve"> </w:t>
      </w:r>
      <w:r>
        <w:t xml:space="preserve">: il aggrave nettement les pertes extrêmes sans gain de</w:t>
      </w:r>
      <w:r>
        <w:t xml:space="preserve"> </w:t>
      </w:r>
      <w:r>
        <w:t xml:space="preserve">Sharpe fiable, et supprime la protection de type 2020.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 remplacement partiel</w:t>
      </w:r>
      <w:r>
        <w:t xml:space="preserve"> </w:t>
      </w:r>
      <w:r>
        <w:t xml:space="preserve">est un</w:t>
      </w:r>
      <w:r>
        <w:t xml:space="preserve"> </w:t>
      </w:r>
      <w:r>
        <w:rPr>
          <w:bCs/>
          <w:b/>
        </w:rPr>
        <w:t xml:space="preserve">compromis</w:t>
      </w:r>
      <w:r>
        <w:t xml:space="preserve"> </w:t>
      </w:r>
      <w:r>
        <w:t xml:space="preserve">défendable (plus de rendement à Sharpe quasi</w:t>
      </w:r>
      <w:r>
        <w:t xml:space="preserve"> </w:t>
      </w:r>
      <w:r>
        <w:t xml:space="preserve">constant),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optimum : les données ne désignent aucun pourcentage « idéal ».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Conserver la structure obligataire</w:t>
      </w:r>
      <w:r>
        <w:t xml:space="preserve"> </w:t>
      </w:r>
      <w:r>
        <w:t xml:space="preserve">(suisses + mondiales, longues + courtes).</w:t>
      </w:r>
    </w:p>
    <w:p>
      <w:pPr>
        <w:numPr>
          <w:ilvl w:val="0"/>
          <w:numId w:val="101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choix des instruments</w:t>
      </w:r>
      <w:r>
        <w:t xml:space="preserve"> </w:t>
      </w:r>
      <w:r>
        <w:t xml:space="preserve">compte (un panier trié fait un peu mieux), mais c'est un constat</w:t>
      </w:r>
      <w:r>
        <w:t xml:space="preserve"> </w:t>
      </w:r>
      <w:r>
        <w:rPr>
          <w:iCs/>
          <w:i/>
        </w:rPr>
        <w:t xml:space="preserve">après coup</w:t>
      </w:r>
      <w:r>
        <w:t xml:space="preserve">, à valider hors échantillon — ce n'est pas la recommandation.</w:t>
      </w:r>
    </w:p>
    <w:bookmarkEnd w:id="36"/>
    <w:bookmarkStart w:id="37" w:name="X9fba23d67f166803b7da739af1a76c67ef555eb"/>
    <w:p>
      <w:pPr>
        <w:pStyle w:val="Heading2"/>
      </w:pPr>
      <w:r>
        <w:t xml:space="preserve">7. Ce qui reste à faire (le travail de rédaction)</w:t>
      </w:r>
    </w:p>
    <w:p>
      <w:pPr>
        <w:pStyle w:val="FirstParagraph"/>
      </w:pPr>
      <w:r>
        <w:t xml:space="preserve">L'analyse empirique (les chiffres, les graphiques, les tests) est</w:t>
      </w:r>
      <w:r>
        <w:t xml:space="preserve"> </w:t>
      </w:r>
      <w:r>
        <w:rPr>
          <w:bCs/>
          <w:b/>
        </w:rPr>
        <w:t xml:space="preserve">terminée et verrouillée</w:t>
      </w:r>
      <w:r>
        <w:t xml:space="preserve">. Ce</w:t>
      </w:r>
      <w:r>
        <w:t xml:space="preserve"> </w:t>
      </w:r>
      <w:r>
        <w:t xml:space="preserve">qui reste relève de la</w:t>
      </w:r>
      <w:r>
        <w:t xml:space="preserve"> </w:t>
      </w:r>
      <w:r>
        <w:rPr>
          <w:bCs/>
          <w:b/>
        </w:rPr>
        <w:t xml:space="preserve">rédaction du mémoire</w:t>
      </w:r>
      <w:r>
        <w:t xml:space="preserve">, à écrire par l'étudiante :</w:t>
      </w:r>
    </w:p>
    <w:p>
      <w:pPr>
        <w:numPr>
          <w:ilvl w:val="0"/>
          <w:numId w:val="101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revue de littérature</w:t>
      </w:r>
      <w:r>
        <w:t xml:space="preserve"> 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cadre théorique</w:t>
      </w:r>
      <w:r>
        <w:t xml:space="preserve"> </w:t>
      </w:r>
      <w:r>
        <w:t xml:space="preserve">et les</w:t>
      </w:r>
      <w:r>
        <w:t xml:space="preserve"> </w:t>
      </w:r>
      <w:r>
        <w:rPr>
          <w:bCs/>
          <w:b/>
        </w:rPr>
        <w:t xml:space="preserve">références</w:t>
      </w:r>
      <w:r>
        <w:t xml:space="preserve"> 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l'introduction, la discussion et la conclusion rédigées ;</w:t>
      </w:r>
    </w:p>
    <w:p>
      <w:pPr>
        <w:numPr>
          <w:ilvl w:val="0"/>
          <w:numId w:val="1014"/>
        </w:numPr>
        <w:pStyle w:val="Compact"/>
      </w:pPr>
      <w:r>
        <w:t xml:space="preserve">la mise en forme finale.</w:t>
      </w:r>
    </w:p>
    <w:bookmarkEnd w:id="37"/>
    <w:bookmarkStart w:id="38" w:name="X23b8994008f2a0d34e8e1e6ac737a50415ac397"/>
    <w:p>
      <w:pPr>
        <w:pStyle w:val="Heading2"/>
      </w:pPr>
      <w:r>
        <w:t xml:space="preserve">8. Où trouver chaque chose dans le dépôt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Vous voulez…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chiffres officiels (source unique)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analysis/results_manifest.json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détail méthodologique complet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docs/methodology.md</w:t>
            </w:r>
            <w:r>
              <w:t xml:space="preserve"> </w:t>
            </w:r>
            <w:r>
              <w:t xml:space="preserve">(avec le tableau « toutes les hypothèses en un coup d'œil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rapport complet (EN)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reports/thesis_report.md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résumé exécutif (FR)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reports/resume_executif.md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graphiques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reports/figures/</w:t>
            </w:r>
            <w:r>
              <w:t xml:space="preserve"> </w:t>
            </w:r>
            <w:r>
              <w:t xml:space="preserve">(EN) et</w:t>
            </w:r>
            <w:r>
              <w:t xml:space="preserve"> </w:t>
            </w:r>
            <w:r>
              <w:rPr>
                <w:rStyle w:val="VerbatimChar"/>
              </w:rPr>
              <w:t xml:space="preserve">reports/figures_fr/</w:t>
            </w:r>
            <w:r>
              <w:t xml:space="preserve"> </w:t>
            </w:r>
            <w:r>
              <w:t xml:space="preserve">(FR, 300 dpi)</w:t>
            </w:r>
          </w:p>
        </w:tc>
      </w:tr>
    </w:tbl>
    <w:p>
      <w:pPr>
        <w:pStyle w:val="BodyText"/>
      </w:pPr>
      <w:r>
        <w:t xml:space="preserve">\newpage</w:t>
      </w:r>
    </w:p>
    <w:bookmarkEnd w:id="38"/>
    <w:bookmarkStart w:id="54" w:name="figures-illustrations"/>
    <w:p>
      <w:pPr>
        <w:pStyle w:val="Heading2"/>
      </w:pPr>
      <w:r>
        <w:t xml:space="preserve">Figures (illustrations)</w:t>
      </w:r>
    </w:p>
    <w:p>
      <w:pPr>
        <w:pStyle w:val="FirstParagraph"/>
      </w:pPr>
      <w:r>
        <w:rPr>
          <w:bCs/>
          <w:b/>
        </w:rPr>
        <w:t xml:space="preserve">Figure 1 — Rendement total cumulé en CHF, net de frais (2008–2026).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1_rendement_cumu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Validation : AP5 reconstitué vs performance réelle VZ.</w:t>
      </w:r>
    </w:p>
    <w:p>
      <w:pPr>
        <w:pStyle w:val="BodyText"/>
      </w:pPr>
      <w:r>
        <w:drawing>
          <wp:inline>
            <wp:extent cx="5334000" cy="28447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2_valid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Rendement annualisé par régime de taux (BNS).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4_rendement_par_regim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Comportement de la poche obligataire par régime.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5_obligations_par_regim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Panier curated vs naïf (100 % remplacé).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_fr/08_curated_vs_naif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pas à pas — comprendre et justifier l'analyse (VZ AP5, 2008–2026)</dc:title>
  <dc:creator/>
  <cp:keywords/>
  <dcterms:created xsi:type="dcterms:W3CDTF">2026-08-16T22:55:23Z</dcterms:created>
  <dcterms:modified xsi:type="dcterms:W3CDTF">2026-08-16T22:55:23Z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