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9251893c2ac26e92393c0c80c14a9e56b89e9f6"/>
    <w:p>
      <w:pPr>
        <w:pStyle w:val="Heading2"/>
      </w:pPr>
      <w:r>
        <w:t xml:space="preserve">1. Goal and research questions</w:t>
      </w:r>
    </w:p>
    <w:p>
      <w:pPr>
        <w:pStyle w:val="FirstParagraph"/>
      </w:pPr>
      <w:r>
        <w:rPr>
          <w:bCs/>
          <w:b/>
        </w:rPr>
        <w:t xml:space="preserve">Goal (one sentence).</w:t>
      </w:r>
      <w:r>
        <w:t xml:space="preserve"> </w:t>
      </w:r>
      <w:r>
        <w:t xml:space="preserve">Decide whether 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of the Swiss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mandate</w:t>
      </w:r>
      <w:r>
        <w:t xml:space="preserve"> </w:t>
      </w:r>
      <w:r>
        <w:t xml:space="preserve">can be replaced by investable alternatives, and</w:t>
      </w:r>
      <w:r>
        <w:t xml:space="preserve"> </w:t>
      </w:r>
      <w:r>
        <w:rPr>
          <w:bCs/>
          <w:b/>
        </w:rPr>
        <w:t xml:space="preserve">at what cost in risk</w:t>
      </w:r>
      <w:r>
        <w:t xml:space="preserve"> </w:t>
      </w:r>
      <w:r>
        <w:t xml:space="preserve">— measured over the full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sample and read across</w:t>
      </w:r>
      <w:r>
        <w:t xml:space="preserve"> </w:t>
      </w:r>
      <w:r>
        <w:rPr>
          <w:bCs/>
          <w:b/>
        </w:rPr>
        <w:t xml:space="preserve">interest-rate regimes</w:t>
      </w:r>
      <w:r>
        <w:t xml:space="preserve">.</w:t>
      </w:r>
    </w:p>
    <w:p>
      <w:pPr>
        <w:pStyle w:val="BodyText"/>
      </w:pPr>
      <w:r>
        <w:t xml:space="preserve">The study answers</w:t>
      </w:r>
      <w:r>
        <w:t xml:space="preserve"> </w:t>
      </w:r>
      <w:r>
        <w:rPr>
          <w:bCs/>
          <w:b/>
        </w:rPr>
        <w:t xml:space="preserve">three plain questions</w:t>
      </w:r>
      <w:r>
        <w:t xml:space="preserve">. Each maps to a formally tested hypothesis, so the</w:t>
      </w:r>
      <w:r>
        <w:t xml:space="preserve"> </w:t>
      </w:r>
      <w:r>
        <w:t xml:space="preserve">simple framing on the left and the statistical test on the right are the same thing: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tested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— Return.</w:t>
            </w:r>
            <w:r>
              <w:t xml:space="preserve"> </w:t>
            </w:r>
            <w:r>
              <w:t xml:space="preserve">Does replacing bonds change long-run return?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: partial replacement raises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— Risk.</w:t>
            </w:r>
            <w:r>
              <w:t xml:space="preserve"> </w:t>
            </w:r>
            <w:r>
              <w:t xml:space="preserve">Does it change the downside — deep drawdowns and tail losses?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H2a</w:t>
            </w:r>
            <w:r>
              <w:t xml:space="preserve">: full replacement deepens max drawdown ·</w:t>
            </w:r>
            <w:r>
              <w:t xml:space="preserve"> </w:t>
            </w:r>
            <w:r>
              <w:rPr>
                <w:bCs/>
                <w:b/>
              </w:rPr>
              <w:t xml:space="preserve">H2b</w:t>
            </w:r>
            <w:r>
              <w:t xml:space="preserve">: full replacement worsens tail loss (CVaR)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 — Regime.</w:t>
            </w:r>
            <w:r>
              <w:t xml:space="preserve"> </w:t>
            </w:r>
            <w:r>
              <w:t xml:space="preserve">Does the answer depend on the SNB rate environment?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: the effect is regime-dependent</w:t>
            </w:r>
          </w:p>
        </w:tc>
      </w:tr>
    </w:tbl>
    <w:p>
      <w:pPr>
        <w:pStyle w:val="BodyText"/>
      </w:pPr>
      <w:r>
        <w:t xml:space="preserve">Whether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replacement is preferable to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(previously a separate hypothesis) is</w:t>
      </w:r>
      <w:r>
        <w:t xml:space="preserve"> </w:t>
      </w:r>
      <w:r>
        <w:t xml:space="preserve">treated as a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, answered in §9 — not a fourth test.</w:t>
      </w:r>
    </w:p>
    <w:p>
      <w:pPr>
        <w:pStyle w:val="BodyText"/>
      </w:pPr>
      <w:r>
        <w:rPr>
          <w:iCs/>
          <w:i/>
        </w:rPr>
        <w:t xml:space="preserve">Why bonds are hard to replace:</w:t>
      </w:r>
      <w:r>
        <w:t xml:space="preserve"> </w:t>
      </w:r>
      <w:r>
        <w:t xml:space="preserve">in AP5 they provide</w:t>
      </w:r>
      <w:r>
        <w:t xml:space="preserve"> </w:t>
      </w:r>
      <w:r>
        <w:rPr>
          <w:bCs/>
          <w:b/>
        </w:rPr>
        <w:t xml:space="preserve">return/carry, diversification, liquidity,</w:t>
      </w:r>
      <w:r>
        <w:rPr>
          <w:bCs/>
          <w:b/>
        </w:rPr>
        <w:t xml:space="preserve"> </w:t>
      </w:r>
      <w:r>
        <w:rPr>
          <w:bCs/>
          <w:b/>
        </w:rPr>
        <w:t xml:space="preserve">flight-to-quality and duration</w:t>
      </w:r>
      <w:r>
        <w:t xml:space="preserve"> </w:t>
      </w:r>
      <w:r>
        <w:t xml:space="preserve">at once — no single alternative reproduces all of these, which is</w:t>
      </w:r>
      <w:r>
        <w:t xml:space="preserve"> </w:t>
      </w:r>
      <w:r>
        <w:t xml:space="preserve">the tension the three questions probe.</w:t>
      </w:r>
    </w:p>
    <w:p>
      <w:pPr>
        <w:pStyle w:val="BodyText"/>
      </w:pPr>
      <w:r>
        <w:t xml:space="preserve">Verdicts (developed below, from the bootstrap in §6.3):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 </w:t>
      </w:r>
      <w:r>
        <w:t xml:space="preserve">(partial vs full, §9):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 a</w:t>
      </w:r>
      <w:r>
        <w:t xml:space="preserve"> </w:t>
      </w:r>
      <w:r>
        <w:t xml:space="preserve">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improvement, and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2026-08-17T06:32:09Z</dcterms:created>
  <dcterms:modified xsi:type="dcterms:W3CDTF">2026-08-17T06:32:09Z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