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Traçabilité — où se trouve chaque chose dans le code (VZ AP5)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6416bded1791c839e8902008417b23a9c9694b2"/>
    <w:p>
      <w:pPr>
        <w:pStyle w:val="Heading1"/>
      </w:pPr>
      <w:r>
        <w:t xml:space="preserve">Traçabilité — où se trouve chaque chose dans le code</w:t>
      </w:r>
    </w:p>
    <w:p>
      <w:pPr>
        <w:pStyle w:val="FirstParagraph"/>
      </w:pPr>
      <w:r>
        <w:rPr>
          <w:bCs/>
          <w:b/>
        </w:rPr>
        <w:t xml:space="preserve">Mémoire VZ AP5 · pour justifier chaque étape</w:t>
      </w:r>
      <w:r>
        <w:t xml:space="preserve"> </w:t>
      </w:r>
      <w:r>
        <w:t xml:space="preserve">— ce document relie</w:t>
      </w:r>
      <w:r>
        <w:t xml:space="preserve"> </w:t>
      </w:r>
      <w:r>
        <w:rPr>
          <w:bCs/>
          <w:b/>
        </w:rPr>
        <w:t xml:space="preserve">chaque chose faite</w:t>
      </w:r>
      <w:r>
        <w:t xml:space="preserve"> </w:t>
      </w:r>
      <w:r>
        <w:t xml:space="preserve">au</w:t>
      </w:r>
      <w:r>
        <w:t xml:space="preserve"> </w:t>
      </w:r>
      <w:r>
        <w:rPr>
          <w:bCs/>
          <w:b/>
        </w:rPr>
        <w:t xml:space="preserve">fichier Python</w:t>
      </w:r>
      <w:r>
        <w:t xml:space="preserve"> </w:t>
      </w:r>
      <w:r>
        <w:t xml:space="preserve">et aux</w:t>
      </w:r>
      <w:r>
        <w:t xml:space="preserve"> </w:t>
      </w:r>
      <w:r>
        <w:rPr>
          <w:bCs/>
          <w:b/>
        </w:rPr>
        <w:t xml:space="preserve">lignes exactes</w:t>
      </w:r>
      <w:r>
        <w:t xml:space="preserve">. Les numéros de ligne correspondent à l'état actuel du</w:t>
      </w:r>
      <w:r>
        <w:t xml:space="preserve"> </w:t>
      </w:r>
      <w:r>
        <w:t xml:space="preserve">dépôt ; si le code bouge, ils peuvent se décaler de quelques lignes (le</w:t>
      </w:r>
      <w:r>
        <w:t xml:space="preserve"> </w:t>
      </w:r>
      <w:r>
        <w:rPr>
          <w:bCs/>
          <w:b/>
        </w:rPr>
        <w:t xml:space="preserve">nom de la fonction</w:t>
      </w:r>
      <w:r>
        <w:t xml:space="preserve"> </w:t>
      </w:r>
      <w:r>
        <w:t xml:space="preserve">reste</w:t>
      </w:r>
      <w:r>
        <w:t xml:space="preserve"> </w:t>
      </w:r>
      <w:r>
        <w:t xml:space="preserve">le repère fiable).</w:t>
      </w:r>
    </w:p>
    <w:p>
      <w:pPr>
        <w:pStyle w:val="BlockText"/>
      </w:pPr>
      <w:r>
        <w:t xml:space="preserve">Convention :</w:t>
      </w:r>
      <w:r>
        <w:t xml:space="preserve"> </w:t>
      </w:r>
      <w:r>
        <w:rPr>
          <w:rStyle w:val="VerbatimChar"/>
        </w:rPr>
        <w:t xml:space="preserve">fichier.py:12-34</w:t>
      </w:r>
      <w:r>
        <w:t xml:space="preserve"> </w:t>
      </w:r>
      <w:r>
        <w:t xml:space="preserve">signifie « fichier.py, lignes 12 à 34 ». On peut cliquer le</w:t>
      </w:r>
      <w:r>
        <w:t xml:space="preserve"> </w:t>
      </w:r>
      <w:r>
        <w:t xml:space="preserve">fichier sur GitHub puis aller à la ligne.</w:t>
      </w:r>
    </w:p>
    <w:bookmarkStart w:id="20" w:name="Xd8ca54451a5ada48f56cf295f85290753c49d96"/>
    <w:p>
      <w:pPr>
        <w:pStyle w:val="Heading2"/>
      </w:pPr>
      <w:r>
        <w:t xml:space="preserve">1. Les hypothèses et réglages (le « paramétrage »)</w:t>
      </w:r>
    </w:p>
    <w:p>
      <w:pPr>
        <w:pStyle w:val="FirstParagraph"/>
      </w:pPr>
      <w:r>
        <w:t xml:space="preserve">Tout est centralisé dans</w:t>
      </w:r>
      <w:r>
        <w:t xml:space="preserve"> </w:t>
      </w:r>
      <w:r>
        <w:rPr>
          <w:bCs/>
          <w:b/>
        </w:rPr>
        <w:t xml:space="preserve">un seul fichier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src/config_main.py</w:t>
      </w:r>
      <w:r>
        <w:t xml:space="preserve">, pour éviter toute incohérence.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qui a été fixé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: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 exacte de l'AP5 (indices)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src/config_main.py:10-21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 VZ Kundendoku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obligations à remplacer (42 %)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src/config_main.py:22-25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16,8 % CH + 25,2 % monde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6 alternatives (panier principal, équipondéré)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src/config_main.py:30-32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or, mat. premières, infra, CTA, HY, 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mélange trié (curated)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 35 / EM 30 / or 20 / infra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frais (1,37 %/an)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src/config_main.py:39-41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0,12 % + 1,25 %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Coûts de transaction (10 pb)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grille 0–50 pb l.48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 de rééquilibrage (±8 %)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src/config_main.py:46-47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grille ±5–20 %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Fenêtre commune (fév. 2008 – juin 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START,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Doses de remplacement (0,10,…,100 %)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 par</w:t>
            </w:r>
            <w:r>
              <w:t xml:space="preserve"> </w:t>
            </w:r>
            <w:r>
              <w:rPr>
                <w:bCs/>
                <w:b/>
              </w:rPr>
              <w:t xml:space="preserve">catégorie</w:t>
            </w:r>
            <w:r>
              <w:t xml:space="preserve"> </w:t>
            </w:r>
            <w:r>
              <w:t xml:space="preserve">(Smart Rebalancing)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src/config_main.py:59-67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4 régimes de taux BNS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src/config_main.py:71-76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R1–R4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Fenêtres de crise (2020, 2022, 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src/config_main.py:80-83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</w:t>
            </w:r>
          </w:p>
        </w:tc>
      </w:tr>
    </w:tbl>
    <w:bookmarkEnd w:id="20"/>
    <w:bookmarkStart w:id="21" w:name="X940c4b715ed53e48e06cd3a9cdc30d65bdfa9e5"/>
    <w:p>
      <w:pPr>
        <w:pStyle w:val="Heading2"/>
      </w:pPr>
      <w:r>
        <w:t xml:space="preserve">2. Le moteur de calcul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qui a été 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: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 (rééquilibrage par bandes, coûts, régimes)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src/engine.py:35-153</w:t>
            </w:r>
            <w:r>
              <w:t xml:space="preserve"> </w:t>
            </w:r>
            <w:r>
              <w:t xml:space="preserve">(fonction</w:t>
            </w:r>
            <w:r>
              <w:t xml:space="preserve"> </w:t>
            </w:r>
            <w:r>
              <w:rPr>
                <w:rStyle w:val="VerbatimChar"/>
              </w:rPr>
              <w:t xml:space="preserve">backtest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 des bandes</w:t>
            </w:r>
            <w:r>
              <w:t xml:space="preserve"> </w:t>
            </w:r>
            <w:r>
              <w:rPr>
                <w:bCs/>
                <w:b/>
              </w:rPr>
              <w:t xml:space="preserve">au niveau 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src/engine.py:87-100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_breach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Métriques : CAGR, vol,</w:t>
            </w:r>
            <w:r>
              <w:t xml:space="preserve"> </w:t>
            </w:r>
            <w:r>
              <w:rPr>
                <w:bCs/>
                <w:b/>
              </w:rPr>
              <w:t xml:space="preserve">Sharpe</w:t>
            </w:r>
            <w:r>
              <w:t xml:space="preserve"> </w:t>
            </w:r>
            <w:r>
              <w:t xml:space="preserve">(excès sur cash), Sortino, pire perte,</w:t>
            </w:r>
            <w:r>
              <w:t xml:space="preserve"> </w:t>
            </w:r>
            <w:r>
              <w:rPr>
                <w:bCs/>
                <w:b/>
              </w:rPr>
              <w:t xml:space="preserve">CVaR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src/engine.py:162-201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perf_metrics</w:t>
            </w:r>
            <w:r>
              <w:t xml:space="preserve">)</w:t>
            </w:r>
          </w:p>
        </w:tc>
      </w:tr>
    </w:tbl>
    <w:bookmarkEnd w:id="21"/>
    <w:bookmarkStart w:id="22" w:name="X667094f9d207311c555f3c166b5f6c4f3f5e587"/>
    <w:p>
      <w:pPr>
        <w:pStyle w:val="Heading2"/>
      </w:pPr>
      <w:r>
        <w:t xml:space="preserve">3. Les étapes de l'analyse (fichier principal</w:t>
      </w:r>
      <w:r>
        <w:t xml:space="preserve"> </w:t>
      </w:r>
      <w:r>
        <w:rPr>
          <w:rStyle w:val="VerbatimChar"/>
        </w:rPr>
        <w:t xml:space="preserve">src/analysis_2008.py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 (cf. guide pas à pas)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: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Construire un portefeuille de remplacement (dose × panier)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src/analysis_2008.py:46-53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replacement_book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Appliquer les frais</w:t>
            </w:r>
            <w:r>
              <w:t xml:space="preserve"> </w:t>
            </w:r>
            <w:r>
              <w:rPr>
                <w:bCs/>
                <w:b/>
              </w:rPr>
              <w:t xml:space="preserve">exactement</w:t>
            </w:r>
            <w:r>
              <w:t xml:space="preserve"> </w:t>
            </w:r>
            <w:r>
              <w:rPr>
                <w:rStyle w:val="VerbatimChar"/>
              </w:rPr>
              <w:t xml:space="preserve">(1+r)/(1+m)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src/analysis_2008.py:90-96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net_of_fee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Backtester chaque dose 0→100 %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src/analysis_2008.py:99-108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run_books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Valider</w:t>
            </w:r>
            <w:r>
              <w:t xml:space="preserve"> </w:t>
            </w:r>
            <w:r>
              <w:t xml:space="preserve">vs le vrai produit VZ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src/analysis_2008.py:112-146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validate_vs_vz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Sensibilité de la validation à la bande (5/8/10/20 %)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src/analysis_2008.py:149-162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validation_band_sensitivity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Statistiques par actif (tableau de comparaison)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src/analysis_2008.py:164-182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descriptive_stats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de redondance obligations suisses/mondiales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src/analysis_2008.py:184-201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bond_redundancy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  <w:r>
              <w:t xml:space="preserve"> </w:t>
            </w:r>
            <w:r>
              <w:rPr>
                <w:bCs/>
                <w:b/>
              </w:rPr>
              <w:t xml:space="preserve">par régime</w:t>
            </w:r>
            <w:r>
              <w:t xml:space="preserve"> </w:t>
            </w:r>
            <w:r>
              <w:t xml:space="preserve">de taux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src/analysis_2008.py:216-228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regime_metrics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Comportement des</w:t>
            </w:r>
            <w:r>
              <w:t xml:space="preserve"> </w:t>
            </w:r>
            <w:r>
              <w:rPr>
                <w:bCs/>
                <w:b/>
              </w:rPr>
              <w:t xml:space="preserve">obligations par régime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src/analysis_2008.py:230-242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bond_sleeve_by_regime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Mélange équipondéré vs mélange trié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src/analysis_2008.py:337-349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run_curated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 de résultats officiel (manifest)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src/analysis_2008.py:405-432</w:t>
            </w:r>
          </w:p>
        </w:tc>
      </w:tr>
    </w:tbl>
    <w:bookmarkEnd w:id="22"/>
    <w:bookmarkStart w:id="23" w:name="X7380146591d61583a51ff4daf7fbd147bf497d0"/>
    <w:p>
      <w:pPr>
        <w:pStyle w:val="Heading2"/>
      </w:pPr>
      <w:r>
        <w:t xml:space="preserve">4. Remplacer par UNE alternative à la fois (Étape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qui a été 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: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Chaque alternative seule à 100 % + les deux mélanges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src/single_alternatives.py:47-58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full_replacement_table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Balayage 25/50/75/100 % par alternative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src/single_alternatives.py:60-71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sweep_table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Sorties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src/single_alternatives.py:81-82</w:t>
            </w:r>
          </w:p>
        </w:tc>
      </w:tr>
    </w:tbl>
    <w:bookmarkEnd w:id="23"/>
    <w:bookmarkStart w:id="24" w:name="X844c32e88726e87fa569b4d896986db52767eff"/>
    <w:p>
      <w:pPr>
        <w:pStyle w:val="Heading2"/>
      </w:pPr>
      <w:r>
        <w:t xml:space="preserve">5. Robustesse et tests statistiques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qui a été 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: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</w:t>
            </w:r>
            <w:r>
              <w:t xml:space="preserve"> </w:t>
            </w:r>
            <w:r>
              <w:t xml:space="preserve">(3 000 rejeux) — ΔCAGR/ΔSharpe/ΔMaxDD/ΔCVaR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src/robustness.py:83-118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bootstrap_ci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Sensibilité (bande, coûts, couverture, période) + CVaR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src/robustness.py:120-159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sensitivity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Comparaison</w:t>
            </w:r>
            <w:r>
              <w:t xml:space="preserve"> </w:t>
            </w:r>
            <w:r>
              <w:rPr>
                <w:bCs/>
                <w:b/>
              </w:rPr>
              <w:t xml:space="preserve">catégorie vs par constituant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src/robustness.py:161-177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granular_vs_category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de stress par crise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src/robustness.py:179-192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stress_table</w:t>
            </w:r>
            <w:r>
              <w:t xml:space="preserve">)</w:t>
            </w:r>
          </w:p>
        </w:tc>
      </w:tr>
    </w:tbl>
    <w:bookmarkEnd w:id="24"/>
    <w:bookmarkStart w:id="25" w:name="X415c25e68d27fc7607c67730d06f7e4655baf37"/>
    <w:p>
      <w:pPr>
        <w:pStyle w:val="Heading2"/>
      </w:pPr>
      <w:r>
        <w:t xml:space="preserve">6. Allocation avancée (Étape C — optimiseur)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qui a été 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: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 en place (poches, plafonds, appel de l'optimiseur, frais exacts)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src/appendix_optimization.py:32-87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L'algorithme d'optimisation lui-même (max-Sharpe / min-variance / min-CVaR)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src/optimize.py:80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optimise</w:t>
            </w:r>
            <w:r>
              <w:t xml:space="preserve">)</w:t>
            </w:r>
          </w:p>
        </w:tc>
      </w:tr>
    </w:tbl>
    <w:bookmarkEnd w:id="25"/>
    <w:bookmarkStart w:id="26" w:name="Xb9ec454dbd4d8b7e036803b052cec6f3fc9fe5c"/>
    <w:p>
      <w:pPr>
        <w:pStyle w:val="Heading2"/>
      </w:pPr>
      <w:r>
        <w:t xml:space="preserve">7. Les figures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: 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</w:t>
            </w:r>
            <w:r>
              <w:t xml:space="preserve"> </w:t>
            </w:r>
            <w:r>
              <w:t xml:space="preserve">— Étape A : une seule alternative vs AP5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src/figures_these.py:44-59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</w:t>
            </w:r>
            <w:r>
              <w:t xml:space="preserve"> </w:t>
            </w:r>
            <w:r>
              <w:t xml:space="preserve">— courbe de compromis (rendement vs risque)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src/figures_these.py:61-79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</w:t>
            </w:r>
            <w:r>
              <w:t xml:space="preserve"> </w:t>
            </w:r>
            <w:r>
              <w:t xml:space="preserve">— Sharpe selon la dose, par alternative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src/figures_these.py:81-94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T4</w:t>
            </w:r>
            <w:r>
              <w:t xml:space="preserve"> </w:t>
            </w:r>
            <w:r>
              <w:t xml:space="preserve">— rendement cumulé AP5 vs or vs mélanges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src/figures_these.py:96-106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 françaises 01/02/04/05/08 (cumul, validation, régimes)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src/figures_fr.py:38-102</w:t>
            </w:r>
          </w:p>
        </w:tc>
      </w:tr>
    </w:tbl>
    <w:bookmarkEnd w:id="26"/>
    <w:bookmarkStart w:id="27" w:name="X513c7eb5d772c9845bb14996bfa78aa54cbe82c"/>
    <w:p>
      <w:pPr>
        <w:pStyle w:val="Heading2"/>
      </w:pPr>
      <w:r>
        <w:t xml:space="preserve">8. Les tests automatiques (preuve que le moteur est correct)</w:t>
      </w:r>
    </w:p>
    <w:p>
      <w:pPr>
        <w:pStyle w:val="FirstParagraph"/>
      </w:pPr>
      <w:r>
        <w:t xml:space="preserve">Fichier</w:t>
      </w:r>
      <w:r>
        <w:t xml:space="preserve"> </w:t>
      </w:r>
      <w:r>
        <w:rPr>
          <w:rStyle w:val="VerbatimChar"/>
        </w:rPr>
        <w:t xml:space="preserve">tests/test_engine.py</w:t>
      </w:r>
      <w:r>
        <w:t xml:space="preserve"> </w:t>
      </w:r>
      <w:r>
        <w:t xml:space="preserve">— se lance avec</w:t>
      </w:r>
      <w:r>
        <w:t xml:space="preserve"> </w:t>
      </w:r>
      <w:r>
        <w:rPr>
          <w:rStyle w:val="VerbatimChar"/>
        </w:rPr>
        <w:t xml:space="preserve">python tests/test_engine.py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qui est vérifié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: 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poids somment à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tests/test_engine.py:25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rééquilibrage à l'intérieur de la bande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tests/test_engine.py:31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Rééquilibrage quand la bande est franchie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tests/test_engine.py:39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</w:t>
            </w:r>
            <w:r>
              <w:t xml:space="preserve"> </w:t>
            </w:r>
            <w:r>
              <w:rPr>
                <w:bCs/>
                <w:b/>
              </w:rPr>
              <w:t xml:space="preserve">exacts</w:t>
            </w:r>
            <w:r>
              <w:t xml:space="preserve"> </w:t>
            </w:r>
            <w:r>
              <w:rPr>
                <w:rStyle w:val="VerbatimChar"/>
              </w:rPr>
              <w:t xml:space="preserve">(1+r)/(1+m)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tests/test_engine.py:48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de transaction = rotation × 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tests/test_engine.py:58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bandes</w:t>
            </w:r>
            <w:r>
              <w:t xml:space="preserve"> </w:t>
            </w:r>
            <w:r>
              <w:rPr>
                <w:bCs/>
                <w:b/>
              </w:rPr>
              <w:t xml:space="preserve">catégorie</w:t>
            </w:r>
            <w:r>
              <w:t xml:space="preserve"> </w:t>
            </w:r>
            <w:r>
              <w:t xml:space="preserve">ignorent la dérive intra-catégorie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tests/test_engine.py:71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« look-ahead » (aucune info du futur utilisée)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tests/test_engine.py:89</w:t>
            </w:r>
          </w:p>
        </w:tc>
      </w:tr>
    </w:tbl>
    <w:bookmarkEnd w:id="27"/>
    <w:bookmarkStart w:id="28" w:name="Xbd8172e8ccd466ed3ec05c4fe87f8e4fba0116b"/>
    <w:p>
      <w:pPr>
        <w:pStyle w:val="Heading2"/>
      </w:pPr>
      <w:r>
        <w:t xml:space="preserve">9. Comment tout relancer (l'ordre du pipeline)</w:t>
      </w:r>
    </w:p>
    <w:p>
      <w:pPr>
        <w:pStyle w:val="SourceCode"/>
      </w:pPr>
      <w:r>
        <w:rPr>
          <w:rStyle w:val="VerbatimChar"/>
        </w:rPr>
        <w:t xml:space="preserve">python src/build_panel.py          # 1. construit le panneau mensuel (données)</w:t>
      </w:r>
      <w:r>
        <w:br/>
      </w:r>
      <w:r>
        <w:rPr>
          <w:rStyle w:val="VerbatimChar"/>
        </w:rPr>
        <w:t xml:space="preserve">python src/analysis_2008.py        # 2. analyse principale + validation + manifest + figures</w:t>
      </w:r>
      <w:r>
        <w:br/>
      </w:r>
      <w:r>
        <w:rPr>
          <w:rStyle w:val="VerbatimChar"/>
        </w:rPr>
        <w:t xml:space="preserve">python src/single_alternatives.py  # 3. Étape A : une alternative à la fois</w:t>
      </w:r>
      <w:r>
        <w:br/>
      </w:r>
      <w:r>
        <w:rPr>
          <w:rStyle w:val="VerbatimChar"/>
        </w:rPr>
        <w:t xml:space="preserve">python src/robustness.py           # 4. bootstrap + sensibilités + stress + catégorie-vs-granulaire</w:t>
      </w:r>
      <w:r>
        <w:br/>
      </w:r>
      <w:r>
        <w:rPr>
          <w:rStyle w:val="VerbatimChar"/>
        </w:rPr>
        <w:t xml:space="preserve">python src/appendix_optimization.py# 5. Étape C : optimiseur (annexe)</w:t>
      </w:r>
      <w:r>
        <w:br/>
      </w:r>
      <w:r>
        <w:rPr>
          <w:rStyle w:val="VerbatimChar"/>
        </w:rPr>
        <w:t xml:space="preserve">python src/figures_these.py        # 6. figures T1–T4 de la thèse</w:t>
      </w:r>
      <w:r>
        <w:br/>
      </w:r>
      <w:r>
        <w:rPr>
          <w:rStyle w:val="VerbatimChar"/>
        </w:rPr>
        <w:t xml:space="preserve">python src/figures_fr.py           # 7. figures françaises 300 dpi</w:t>
      </w:r>
      <w:r>
        <w:br/>
      </w:r>
      <w:r>
        <w:rPr>
          <w:rStyle w:val="VerbatimChar"/>
        </w:rPr>
        <w:t xml:space="preserve">python reports/docx/build_docx.py  # 8. génère les fichiers Word</w:t>
      </w:r>
      <w:r>
        <w:br/>
      </w:r>
      <w:r>
        <w:rPr>
          <w:rStyle w:val="VerbatimChar"/>
        </w:rPr>
        <w:t xml:space="preserve">python tests/test_engine.py        # (à tout moment) lance les 7 tests</w:t>
      </w:r>
    </w:p>
    <w:p>
      <w:pPr>
        <w:pStyle w:val="FirstParagraph"/>
      </w:pPr>
      <w:r>
        <w:t xml:space="preserve">Chaque chiffre cité dans la thèse provient d'un de ces fichiers ; la</w:t>
      </w:r>
      <w:r>
        <w:t xml:space="preserve"> </w:t>
      </w:r>
      <w:r>
        <w:rPr>
          <w:bCs/>
          <w:b/>
        </w:rPr>
        <w:t xml:space="preserve">source unique</w:t>
      </w:r>
      <w:r>
        <w:t xml:space="preserve"> </w:t>
      </w:r>
      <w:r>
        <w:t xml:space="preserve">de</w:t>
      </w:r>
      <w:r>
        <w:t xml:space="preserve"> </w:t>
      </w:r>
      <w:r>
        <w:t xml:space="preserve">référence est</w:t>
      </w:r>
      <w:r>
        <w:t xml:space="preserve"> </w:t>
      </w:r>
      <w:r>
        <w:rPr>
          <w:rStyle w:val="VerbatimChar"/>
        </w:rPr>
        <w:t xml:space="preserve">analysis/results_manifest.json</w:t>
      </w:r>
      <w:r>
        <w:t xml:space="preserve"> </w:t>
      </w:r>
      <w:r>
        <w:t xml:space="preserve">(généré à l'étape 2).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Traçabilité — où se trouve chaque chose dans le code (VZ AP5)</dc:title>
  <dc:creator/>
  <cp:keywords/>
  <dcterms:created xsi:type="dcterms:W3CDTF">2026-08-17T06:32:08Z</dcterms:created>
  <dcterms:modified xsi:type="dcterms:W3CDTF">2026-08-17T06:32:08Z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