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line="240" w:lineRule="auto"/>
        <w:jc w:val="center"/>
      </w:pPr>
      <w:r>
        <w:rPr>
          <w:rFonts w:ascii="Arial" w:cs="Arial" w:eastAsia="Arial" w:hAnsi="Arial"/>
          <w:b/>
          <w:bCs/>
          <w:color w:val="000000"/>
          <w:sz w:val="28"/>
          <w:szCs w:val="28"/>
        </w:rPr>
        <w:t xml:space="preserve">SELÇUK ÜNİVERSİTESİ</w:t>
      </w:r>
    </w:p>
    <w:p>
      <w:pPr>
        <w:spacing w:after="0" w:before="0" w:line="240" w:lineRule="auto"/>
        <w:jc w:val="center"/>
      </w:pPr>
      <w:r>
        <w:rPr>
          <w:rFonts w:ascii="Arial" w:cs="Arial" w:eastAsia="Arial" w:hAnsi="Arial"/>
          <w:b/>
          <w:bCs/>
          <w:color w:val="000000"/>
          <w:sz w:val="24"/>
          <w:szCs w:val="24"/>
        </w:rPr>
        <w:t xml:space="preserve">TEKNİK BİLİMLER MESLEK YÜKSEKOKULU</w:t>
      </w:r>
    </w:p>
    <w:p>
      <w:pPr>
        <w:spacing w:after="0" w:before="0" w:line="360" w:lineRule="auto"/>
      </w:pPr>
    </w:p>
    <w:p>
      <w:pPr>
        <w:spacing w:after="120" w:before="800" w:line="240" w:lineRule="auto"/>
        <w:jc w:val="center"/>
      </w:pPr>
      <w:r>
        <w:rPr>
          <w:rFonts w:ascii="Arial" w:cs="Arial" w:eastAsia="Arial" w:hAnsi="Arial"/>
          <w:b w:val="false"/>
          <w:bCs w:val="false"/>
          <w:color w:val="000000"/>
          <w:sz w:val="22"/>
          <w:szCs w:val="22"/>
        </w:rPr>
        <w:t xml:space="preserve">Raporun adı</w:t>
      </w:r>
    </w:p>
    <w:p>
      <w:pPr>
        <w:spacing w:after="120" w:before="0" w:line="240" w:lineRule="auto"/>
        <w:jc w:val="center"/>
      </w:pPr>
      <w:r>
        <w:rPr>
          <w:rFonts w:ascii="Arial" w:cs="Arial" w:eastAsia="Arial" w:hAnsi="Arial"/>
          <w:b/>
          <w:bCs/>
          <w:color w:val="000000"/>
          <w:sz w:val="26"/>
          <w:szCs w:val="26"/>
        </w:rPr>
        <w:t xml:space="preserve">ÖĞRENCİ MEMNUNİYETİ VE AKADEMİK BAŞARI ANALİZİ</w:t>
      </w:r>
    </w:p>
    <w:p>
      <w:pPr>
        <w:spacing w:after="0" w:before="0" w:line="240" w:lineRule="auto"/>
        <w:jc w:val="center"/>
      </w:pPr>
      <w:r>
        <w:rPr>
          <w:rFonts w:ascii="Arial" w:cs="Arial" w:eastAsia="Arial" w:hAnsi="Arial"/>
          <w:b w:val="false"/>
          <w:bCs w:val="false"/>
          <w:color w:val="000000"/>
          <w:sz w:val="22"/>
          <w:szCs w:val="22"/>
        </w:rPr>
        <w:t xml:space="preserve">(2024-2025 Güz / 2024-2025 Bahar / 2025-2026 Güz)</w:t>
      </w:r>
    </w:p>
    <w:p>
      <w:pPr>
        <w:spacing w:after="0" w:before="0" w:line="360" w:lineRule="auto"/>
      </w:pPr>
    </w:p>
    <w:p>
      <w:pPr>
        <w:spacing w:after="120" w:before="600" w:line="240" w:lineRule="auto"/>
        <w:jc w:val="center"/>
      </w:pPr>
      <w:r>
        <w:rPr>
          <w:rFonts w:ascii="Arial" w:cs="Arial" w:eastAsia="Arial" w:hAnsi="Arial"/>
          <w:b w:val="false"/>
          <w:bCs w:val="false"/>
          <w:color w:val="000000"/>
          <w:sz w:val="22"/>
          <w:szCs w:val="22"/>
        </w:rPr>
        <w:t xml:space="preserve">Rapor niteliği</w:t>
      </w:r>
    </w:p>
    <w:p>
      <w:pPr>
        <w:spacing w:after="0" w:before="0" w:line="240" w:lineRule="auto"/>
        <w:jc w:val="center"/>
      </w:pPr>
      <w:r>
        <w:rPr>
          <w:rFonts w:ascii="Arial" w:cs="Arial" w:eastAsia="Arial" w:hAnsi="Arial"/>
          <w:b/>
          <w:bCs/>
          <w:color w:val="000000"/>
          <w:sz w:val="24"/>
          <w:szCs w:val="24"/>
        </w:rPr>
        <w:t xml:space="preserve">Bitirme Projesi</w:t>
      </w:r>
    </w:p>
    <w:p>
      <w:pPr>
        <w:spacing w:after="0" w:before="0" w:line="360" w:lineRule="auto"/>
      </w:pPr>
    </w:p>
    <w:p>
      <w:pPr>
        <w:spacing w:after="120" w:before="600" w:line="240" w:lineRule="auto"/>
        <w:jc w:val="center"/>
      </w:pPr>
      <w:r>
        <w:rPr>
          <w:rFonts w:ascii="Arial" w:cs="Arial" w:eastAsia="Arial" w:hAnsi="Arial"/>
          <w:b w:val="false"/>
          <w:bCs w:val="false"/>
          <w:color w:val="000000"/>
          <w:sz w:val="22"/>
          <w:szCs w:val="22"/>
        </w:rPr>
        <w:t xml:space="preserve">Raporu hazırlayan</w:t>
      </w:r>
    </w:p>
    <w:p>
      <w:pPr>
        <w:spacing w:after="0" w:before="0" w:line="240" w:lineRule="auto"/>
        <w:jc w:val="center"/>
      </w:pPr>
      <w:r>
        <w:rPr>
          <w:rFonts w:ascii="Arial" w:cs="Arial" w:eastAsia="Arial" w:hAnsi="Arial"/>
          <w:b w:val="false"/>
          <w:bCs w:val="false"/>
          <w:color w:val="000000"/>
          <w:sz w:val="22"/>
          <w:szCs w:val="22"/>
        </w:rPr>
        <w:t xml:space="preserve">Muhammed [Öğrenci Soyadı]</w:t>
      </w:r>
    </w:p>
    <w:p>
      <w:pPr>
        <w:spacing w:after="0" w:before="0" w:line="240" w:lineRule="auto"/>
        <w:jc w:val="center"/>
      </w:pPr>
      <w:r>
        <w:rPr>
          <w:rFonts w:ascii="Arial" w:cs="Arial" w:eastAsia="Arial" w:hAnsi="Arial"/>
          <w:b w:val="false"/>
          <w:bCs w:val="false"/>
          <w:color w:val="000000"/>
          <w:sz w:val="22"/>
          <w:szCs w:val="22"/>
        </w:rPr>
        <w:t xml:space="preserve">[Öğrenci No]</w:t>
      </w:r>
    </w:p>
    <w:p>
      <w:pPr>
        <w:spacing w:after="0" w:before="0" w:line="360" w:lineRule="auto"/>
      </w:pPr>
    </w:p>
    <w:p>
      <w:pPr>
        <w:spacing w:after="0" w:before="400" w:line="240" w:lineRule="auto"/>
        <w:jc w:val="center"/>
      </w:pPr>
      <w:r>
        <w:rPr>
          <w:rFonts w:ascii="Arial" w:cs="Arial" w:eastAsia="Arial" w:hAnsi="Arial"/>
          <w:b w:val="false"/>
          <w:bCs w:val="false"/>
          <w:color w:val="000000"/>
          <w:sz w:val="22"/>
          <w:szCs w:val="22"/>
        </w:rPr>
        <w:t xml:space="preserve">Bölüm : Moda Tasarımı</w:t>
      </w:r>
    </w:p>
    <w:p>
      <w:pPr>
        <w:spacing w:after="0" w:before="0" w:line="240" w:lineRule="auto"/>
        <w:jc w:val="center"/>
      </w:pPr>
      <w:r>
        <w:rPr>
          <w:rFonts w:ascii="Arial" w:cs="Arial" w:eastAsia="Arial" w:hAnsi="Arial"/>
          <w:b w:val="false"/>
          <w:bCs w:val="false"/>
          <w:color w:val="000000"/>
          <w:sz w:val="22"/>
          <w:szCs w:val="22"/>
        </w:rPr>
        <w:t xml:space="preserve">Program : Moda Tasarımı</w:t>
      </w:r>
    </w:p>
    <w:p>
      <w:pPr>
        <w:spacing w:after="0" w:before="0" w:line="240" w:lineRule="auto"/>
        <w:jc w:val="center"/>
      </w:pPr>
      <w:r>
        <w:rPr>
          <w:rFonts w:ascii="Arial" w:cs="Arial" w:eastAsia="Arial" w:hAnsi="Arial"/>
          <w:b w:val="false"/>
          <w:bCs w:val="false"/>
          <w:color w:val="000000"/>
          <w:sz w:val="22"/>
          <w:szCs w:val="22"/>
        </w:rPr>
        <w:t xml:space="preserve">Danışman : Öğr. Gör. Selçuk Uzmanoğlu</w:t>
      </w:r>
    </w:p>
    <w:p>
      <w:pPr>
        <w:spacing w:after="0" w:before="0" w:line="360" w:lineRule="auto"/>
      </w:pPr>
    </w:p>
    <w:p>
      <w:pPr>
        <w:spacing w:after="0" w:before="600" w:line="240" w:lineRule="auto"/>
        <w:jc w:val="center"/>
      </w:pPr>
      <w:r>
        <w:rPr>
          <w:rFonts w:ascii="Arial" w:cs="Arial" w:eastAsia="Arial" w:hAnsi="Arial"/>
          <w:b w:val="false"/>
          <w:bCs w:val="false"/>
          <w:color w:val="000000"/>
          <w:sz w:val="22"/>
          <w:szCs w:val="22"/>
        </w:rPr>
        <w:t xml:space="preserve">2026</w:t>
      </w:r>
    </w:p>
    <w:p>
      <w:r>
        <w:br w:type="page"/>
      </w:r>
    </w:p>
    <w:p>
      <w:pPr>
        <w:spacing w:after="0" w:before="1440" w:line="240" w:lineRule="auto"/>
        <w:jc w:val="center"/>
      </w:pPr>
      <w:r>
        <w:rPr>
          <w:rFonts w:ascii="Arial" w:cs="Arial" w:eastAsia="Arial" w:hAnsi="Arial"/>
          <w:b/>
          <w:bCs/>
          <w:color w:val="000000"/>
          <w:sz w:val="28"/>
          <w:szCs w:val="28"/>
        </w:rPr>
        <w:t xml:space="preserve">SELÇUK ÜNİVERSİTESİ</w:t>
      </w:r>
    </w:p>
    <w:p>
      <w:pPr>
        <w:spacing w:after="0" w:before="0" w:line="240" w:lineRule="auto"/>
        <w:jc w:val="center"/>
      </w:pPr>
      <w:r>
        <w:rPr>
          <w:rFonts w:ascii="Arial" w:cs="Arial" w:eastAsia="Arial" w:hAnsi="Arial"/>
          <w:b/>
          <w:bCs/>
          <w:color w:val="000000"/>
          <w:sz w:val="24"/>
          <w:szCs w:val="24"/>
        </w:rPr>
        <w:t xml:space="preserve">TEKNİK BİLİMLER MESLEK YÜKSEKOKULU</w:t>
      </w:r>
    </w:p>
    <w:p>
      <w:pPr>
        <w:spacing w:after="0" w:before="0" w:line="360" w:lineRule="auto"/>
      </w:pPr>
    </w:p>
    <w:p>
      <w:pPr>
        <w:spacing w:after="120" w:before="600" w:line="240" w:lineRule="auto"/>
        <w:jc w:val="center"/>
      </w:pPr>
      <w:r>
        <w:rPr>
          <w:rFonts w:ascii="Arial" w:cs="Arial" w:eastAsia="Arial" w:hAnsi="Arial"/>
          <w:b w:val="false"/>
          <w:bCs w:val="false"/>
          <w:color w:val="000000"/>
          <w:sz w:val="22"/>
          <w:szCs w:val="22"/>
        </w:rPr>
        <w:t xml:space="preserve">Raporun adı</w:t>
      </w:r>
    </w:p>
    <w:p>
      <w:pPr>
        <w:spacing w:after="120" w:before="0" w:line="240" w:lineRule="auto"/>
        <w:jc w:val="center"/>
      </w:pPr>
      <w:r>
        <w:rPr>
          <w:rFonts w:ascii="Arial" w:cs="Arial" w:eastAsia="Arial" w:hAnsi="Arial"/>
          <w:b/>
          <w:bCs/>
          <w:color w:val="000000"/>
          <w:sz w:val="26"/>
          <w:szCs w:val="26"/>
        </w:rPr>
        <w:t xml:space="preserve">ÖĞRENCİ MEMNUNİYETİ VE AKADEMİK BAŞARI ANALİZİ</w:t>
      </w:r>
    </w:p>
    <w:p>
      <w:pPr>
        <w:spacing w:after="0" w:before="0" w:line="240" w:lineRule="auto"/>
        <w:jc w:val="center"/>
      </w:pPr>
      <w:r>
        <w:rPr>
          <w:rFonts w:ascii="Arial" w:cs="Arial" w:eastAsia="Arial" w:hAnsi="Arial"/>
          <w:b w:val="false"/>
          <w:bCs w:val="false"/>
          <w:color w:val="000000"/>
          <w:sz w:val="22"/>
          <w:szCs w:val="22"/>
        </w:rPr>
        <w:t xml:space="preserve">(2024-2025 Güz / 2024-2025 Bahar / 2025-2026 Güz)</w:t>
      </w:r>
    </w:p>
    <w:p>
      <w:pPr>
        <w:spacing w:after="0" w:before="0" w:line="360" w:lineRule="auto"/>
      </w:pPr>
    </w:p>
    <w:p>
      <w:pPr>
        <w:spacing w:after="120" w:before="400" w:line="240" w:lineRule="auto"/>
        <w:jc w:val="center"/>
      </w:pPr>
      <w:r>
        <w:rPr>
          <w:rFonts w:ascii="Arial" w:cs="Arial" w:eastAsia="Arial" w:hAnsi="Arial"/>
          <w:b w:val="false"/>
          <w:bCs w:val="false"/>
          <w:color w:val="000000"/>
          <w:sz w:val="22"/>
          <w:szCs w:val="22"/>
        </w:rPr>
        <w:t xml:space="preserve">Rapor niteliği</w:t>
      </w:r>
    </w:p>
    <w:p>
      <w:pPr>
        <w:spacing w:after="0" w:before="0" w:line="240" w:lineRule="auto"/>
        <w:jc w:val="center"/>
      </w:pPr>
      <w:r>
        <w:rPr>
          <w:rFonts w:ascii="Arial" w:cs="Arial" w:eastAsia="Arial" w:hAnsi="Arial"/>
          <w:b/>
          <w:bCs/>
          <w:color w:val="000000"/>
          <w:sz w:val="24"/>
          <w:szCs w:val="24"/>
        </w:rPr>
        <w:t xml:space="preserve">Bitirme Projesi</w:t>
      </w:r>
    </w:p>
    <w:p>
      <w:pPr>
        <w:spacing w:after="0" w:before="0" w:line="360" w:lineRule="auto"/>
      </w:pPr>
    </w:p>
    <w:p>
      <w:pPr>
        <w:spacing w:after="120" w:before="400" w:line="240" w:lineRule="auto"/>
        <w:jc w:val="center"/>
      </w:pPr>
      <w:r>
        <w:rPr>
          <w:rFonts w:ascii="Arial" w:cs="Arial" w:eastAsia="Arial" w:hAnsi="Arial"/>
          <w:b w:val="false"/>
          <w:bCs w:val="false"/>
          <w:color w:val="000000"/>
          <w:sz w:val="22"/>
          <w:szCs w:val="22"/>
        </w:rPr>
        <w:t xml:space="preserve">Raporu hazırlayan</w:t>
      </w:r>
    </w:p>
    <w:p>
      <w:pPr>
        <w:spacing w:after="0" w:before="0" w:line="240" w:lineRule="auto"/>
        <w:jc w:val="center"/>
      </w:pPr>
      <w:r>
        <w:rPr>
          <w:rFonts w:ascii="Arial" w:cs="Arial" w:eastAsia="Arial" w:hAnsi="Arial"/>
          <w:b w:val="false"/>
          <w:bCs w:val="false"/>
          <w:color w:val="000000"/>
          <w:sz w:val="22"/>
          <w:szCs w:val="22"/>
        </w:rPr>
        <w:t xml:space="preserve">Muhammed [Öğrenci Soyadı]</w:t>
      </w:r>
    </w:p>
    <w:p>
      <w:pPr>
        <w:spacing w:after="0" w:before="0" w:line="240" w:lineRule="auto"/>
        <w:jc w:val="center"/>
      </w:pPr>
      <w:r>
        <w:rPr>
          <w:rFonts w:ascii="Arial" w:cs="Arial" w:eastAsia="Arial" w:hAnsi="Arial"/>
          <w:b w:val="false"/>
          <w:bCs w:val="false"/>
          <w:color w:val="000000"/>
          <w:sz w:val="22"/>
          <w:szCs w:val="22"/>
        </w:rPr>
        <w:t xml:space="preserve">[Öğrenci No]</w:t>
      </w:r>
    </w:p>
    <w:p>
      <w:pPr>
        <w:spacing w:after="0" w:before="0" w:line="360" w:lineRule="auto"/>
      </w:pPr>
    </w:p>
    <w:p>
      <w:pPr>
        <w:spacing w:after="0" w:before="200" w:line="240" w:lineRule="auto"/>
        <w:jc w:val="center"/>
      </w:pPr>
      <w:r>
        <w:rPr>
          <w:rFonts w:ascii="Arial" w:cs="Arial" w:eastAsia="Arial" w:hAnsi="Arial"/>
          <w:b w:val="false"/>
          <w:bCs w:val="false"/>
          <w:color w:val="000000"/>
          <w:sz w:val="22"/>
          <w:szCs w:val="22"/>
        </w:rPr>
        <w:t xml:space="preserve">Bölüm : Moda Tasarımı</w:t>
      </w:r>
    </w:p>
    <w:p>
      <w:pPr>
        <w:spacing w:after="0" w:before="0" w:line="240" w:lineRule="auto"/>
        <w:jc w:val="center"/>
      </w:pPr>
      <w:r>
        <w:rPr>
          <w:rFonts w:ascii="Arial" w:cs="Arial" w:eastAsia="Arial" w:hAnsi="Arial"/>
          <w:b w:val="false"/>
          <w:bCs w:val="false"/>
          <w:color w:val="000000"/>
          <w:sz w:val="22"/>
          <w:szCs w:val="22"/>
        </w:rPr>
        <w:t xml:space="preserve">Program : Moda Tasarımı</w:t>
      </w:r>
    </w:p>
    <w:p>
      <w:pPr>
        <w:spacing w:after="0" w:before="0" w:line="240" w:lineRule="auto"/>
        <w:jc w:val="center"/>
      </w:pPr>
      <w:r>
        <w:rPr>
          <w:rFonts w:ascii="Arial" w:cs="Arial" w:eastAsia="Arial" w:hAnsi="Arial"/>
          <w:b w:val="false"/>
          <w:bCs w:val="false"/>
          <w:color w:val="000000"/>
          <w:sz w:val="22"/>
          <w:szCs w:val="22"/>
        </w:rPr>
        <w:t xml:space="preserve">Danışman : Öğr. Gör. Selçuk Uzmanoğlu</w:t>
      </w:r>
    </w:p>
    <w:p>
      <w:pPr>
        <w:spacing w:after="0" w:before="0" w:line="360" w:lineRule="auto"/>
      </w:pPr>
    </w:p>
    <w:p>
      <w:pPr>
        <w:spacing w:after="0" w:before="200" w:line="240" w:lineRule="auto"/>
        <w:jc w:val="center"/>
      </w:pPr>
      <w:r>
        <w:rPr>
          <w:rFonts w:ascii="Arial" w:cs="Arial" w:eastAsia="Arial" w:hAnsi="Arial"/>
          <w:b w:val="false"/>
          <w:bCs w:val="false"/>
          <w:color w:val="000000"/>
          <w:sz w:val="22"/>
          <w:szCs w:val="22"/>
        </w:rPr>
        <w:t xml:space="preserve">Jüri Üyesi : ____________________________</w:t>
      </w:r>
    </w:p>
    <w:p>
      <w:pPr>
        <w:spacing w:after="0" w:before="0" w:line="240" w:lineRule="auto"/>
        <w:jc w:val="center"/>
      </w:pPr>
      <w:r>
        <w:rPr>
          <w:rFonts w:ascii="Arial" w:cs="Arial" w:eastAsia="Arial" w:hAnsi="Arial"/>
          <w:b w:val="false"/>
          <w:bCs w:val="false"/>
          <w:color w:val="000000"/>
          <w:sz w:val="22"/>
          <w:szCs w:val="22"/>
        </w:rPr>
        <w:t xml:space="preserve">Jüri Üyesi : ____________________________</w:t>
      </w:r>
    </w:p>
    <w:p>
      <w:pPr>
        <w:spacing w:after="0" w:before="0" w:line="240" w:lineRule="auto"/>
        <w:jc w:val="center"/>
      </w:pPr>
      <w:r>
        <w:rPr>
          <w:rFonts w:ascii="Arial" w:cs="Arial" w:eastAsia="Arial" w:hAnsi="Arial"/>
          <w:b w:val="false"/>
          <w:bCs w:val="false"/>
          <w:color w:val="000000"/>
          <w:sz w:val="22"/>
          <w:szCs w:val="22"/>
        </w:rPr>
        <w:t xml:space="preserve">Jüri Üyesi : ____________________________</w:t>
      </w:r>
    </w:p>
    <w:p>
      <w:pPr>
        <w:spacing w:after="0" w:before="0" w:line="360" w:lineRule="auto"/>
      </w:pPr>
    </w:p>
    <w:p>
      <w:pPr>
        <w:spacing w:after="0" w:before="400" w:line="240" w:lineRule="auto"/>
        <w:jc w:val="center"/>
      </w:pPr>
      <w:r>
        <w:rPr>
          <w:rFonts w:ascii="Arial" w:cs="Arial" w:eastAsia="Arial" w:hAnsi="Arial"/>
          <w:b w:val="false"/>
          <w:bCs w:val="false"/>
          <w:color w:val="000000"/>
          <w:sz w:val="22"/>
          <w:szCs w:val="22"/>
        </w:rPr>
        <w:t xml:space="preserve">2026</w:t>
      </w:r>
    </w:p>
    <w:p>
      <w:r>
        <w:br w:type="page"/>
      </w:r>
    </w:p>
    <w:p>
      <w:pPr>
        <w:pageBreakBefore/>
        <w:spacing w:after="240" w:before="0" w:line="360" w:lineRule="auto"/>
        <w:jc w:val="left"/>
      </w:pPr>
      <w:r>
        <w:rPr>
          <w:rFonts w:ascii="Arial" w:cs="Arial" w:eastAsia="Arial" w:hAnsi="Arial"/>
          <w:b/>
          <w:bCs/>
          <w:color w:val="000000"/>
          <w:sz w:val="28"/>
          <w:szCs w:val="28"/>
        </w:rPr>
        <w:t xml:space="preserve">Özgünlük Bildirisi</w:t>
      </w:r>
    </w:p>
    <w:p>
      <w:pPr>
        <w:spacing w:after="0" w:before="0" w:line="360" w:lineRule="auto"/>
      </w:pPr>
    </w:p>
    <w:p>
      <w:pPr>
        <w:spacing w:after="200" w:before="0" w:line="360" w:lineRule="auto"/>
        <w:jc w:val="both"/>
      </w:pPr>
      <w:r>
        <w:rPr>
          <w:rFonts w:ascii="Calibri" w:cs="Calibri" w:eastAsia="Calibri" w:hAnsi="Calibri"/>
          <w:b w:val="false"/>
          <w:bCs w:val="false"/>
          <w:i w:val="false"/>
          <w:iCs w:val="false"/>
          <w:color w:val="000000"/>
          <w:sz w:val="22"/>
          <w:szCs w:val="22"/>
        </w:rPr>
        <w:t xml:space="preserve">Bu çalışmada, başka kaynaklardan yapılan tüm alıntıların, ilgili kaynaklar referans gösterilerek açıkça belirtildiğini,</w:t>
      </w:r>
    </w:p>
    <w:p>
      <w:pPr>
        <w:spacing w:after="0" w:before="0" w:line="360" w:lineRule="auto"/>
      </w:pPr>
    </w:p>
    <w:p>
      <w:pPr>
        <w:spacing w:after="200" w:before="0" w:line="360" w:lineRule="auto"/>
        <w:jc w:val="both"/>
      </w:pPr>
      <w:r>
        <w:rPr>
          <w:rFonts w:ascii="Calibri" w:cs="Calibri" w:eastAsia="Calibri" w:hAnsi="Calibri"/>
          <w:b w:val="false"/>
          <w:bCs w:val="false"/>
          <w:i w:val="false"/>
          <w:iCs w:val="false"/>
          <w:color w:val="000000"/>
          <w:sz w:val="22"/>
          <w:szCs w:val="22"/>
        </w:rPr>
        <w:t xml:space="preserve">Alıntılar dışındaki bölümlerin, özellikle projenin ana konusunu oluşturan teorik çalışmaların ve yazılım/donanımın benim tarafımdan yapıldığını bildiririm.</w:t>
      </w:r>
    </w:p>
    <w:p>
      <w:pPr>
        <w:spacing w:after="0" w:before="0" w:line="360" w:lineRule="auto"/>
      </w:pPr>
    </w:p>
    <w:p>
      <w:pPr>
        <w:spacing w:after="0" w:before="0" w:line="360" w:lineRule="auto"/>
      </w:pPr>
    </w:p>
    <w:p>
      <w:pPr>
        <w:spacing w:after="200" w:before="0" w:line="360" w:lineRule="auto"/>
        <w:jc w:val="both"/>
      </w:pPr>
      <w:r>
        <w:rPr>
          <w:rFonts w:ascii="Calibri" w:cs="Calibri" w:eastAsia="Calibri" w:hAnsi="Calibri"/>
          <w:b w:val="false"/>
          <w:bCs w:val="false"/>
          <w:i w:val="false"/>
          <w:iCs w:val="false"/>
          <w:color w:val="000000"/>
          <w:sz w:val="22"/>
          <w:szCs w:val="22"/>
        </w:rPr>
        <w:t xml:space="preserve">Tarih :  _____ / _____ / 2026</w:t>
      </w:r>
    </w:p>
    <w:p>
      <w:pPr>
        <w:spacing w:after="0" w:before="0" w:line="360" w:lineRule="auto"/>
      </w:pPr>
    </w:p>
    <w:p>
      <w:pPr>
        <w:spacing w:after="200" w:before="0" w:line="360" w:lineRule="auto"/>
        <w:jc w:val="both"/>
      </w:pPr>
      <w:r>
        <w:rPr>
          <w:rFonts w:ascii="Calibri" w:cs="Calibri" w:eastAsia="Calibri" w:hAnsi="Calibri"/>
          <w:b w:val="false"/>
          <w:bCs w:val="false"/>
          <w:i w:val="false"/>
          <w:iCs w:val="false"/>
          <w:color w:val="000000"/>
          <w:sz w:val="22"/>
          <w:szCs w:val="22"/>
        </w:rPr>
        <w:t xml:space="preserve">Ad Soyad : ____________________________</w:t>
      </w:r>
    </w:p>
    <w:p>
      <w:pPr>
        <w:spacing w:after="0" w:before="0" w:line="360" w:lineRule="auto"/>
      </w:pPr>
    </w:p>
    <w:p>
      <w:pPr>
        <w:spacing w:after="200" w:before="0" w:line="360" w:lineRule="auto"/>
        <w:jc w:val="both"/>
      </w:pPr>
      <w:r>
        <w:rPr>
          <w:rFonts w:ascii="Calibri" w:cs="Calibri" w:eastAsia="Calibri" w:hAnsi="Calibri"/>
          <w:b w:val="false"/>
          <w:bCs w:val="false"/>
          <w:i w:val="false"/>
          <w:iCs w:val="false"/>
          <w:color w:val="000000"/>
          <w:sz w:val="22"/>
          <w:szCs w:val="22"/>
        </w:rPr>
        <w:t xml:space="preserve">İmza      : ____________________________</w:t>
      </w:r>
    </w:p>
    <w:p>
      <w:pPr>
        <w:pageBreakBefore/>
        <w:spacing w:after="240" w:before="0" w:line="360" w:lineRule="auto"/>
        <w:jc w:val="left"/>
      </w:pPr>
      <w:r>
        <w:rPr>
          <w:rFonts w:ascii="Arial" w:cs="Arial" w:eastAsia="Arial" w:hAnsi="Arial"/>
          <w:b/>
          <w:bCs/>
          <w:color w:val="000000"/>
          <w:sz w:val="28"/>
          <w:szCs w:val="28"/>
        </w:rPr>
        <w:t xml:space="preserve">ÖĞRENCİ MEMNUNİYETİ VE AKADEMİK BAŞARI ANALİZİ</w:t>
      </w:r>
    </w:p>
    <w:p>
      <w:pPr>
        <w:spacing w:after="0" w:before="0" w:line="360" w:lineRule="auto"/>
      </w:pPr>
    </w:p>
    <w:p>
      <w:pPr>
        <w:spacing w:after="240" w:before="0" w:line="360" w:lineRule="auto"/>
        <w:jc w:val="left"/>
      </w:pPr>
      <w:r>
        <w:rPr>
          <w:rFonts w:ascii="Arial" w:cs="Arial" w:eastAsia="Arial" w:hAnsi="Arial"/>
          <w:b/>
          <w:bCs/>
          <w:color w:val="000000"/>
          <w:sz w:val="28"/>
          <w:szCs w:val="28"/>
        </w:rPr>
        <w:t xml:space="preserve">( ÖZET )</w:t>
      </w:r>
    </w:p>
    <w:p>
      <w:pPr>
        <w:spacing w:after="0" w:before="0" w:line="360" w:lineRule="auto"/>
      </w:pPr>
    </w:p>
    <w:p>
      <w:pPr>
        <w:spacing w:after="200" w:before="0" w:line="360" w:lineRule="auto"/>
        <w:jc w:val="both"/>
      </w:pPr>
      <w:r>
        <w:rPr>
          <w:rFonts w:ascii="Calibri" w:cs="Calibri" w:eastAsia="Calibri" w:hAnsi="Calibri"/>
          <w:b w:val="false"/>
          <w:bCs w:val="false"/>
          <w:i w:val="false"/>
          <w:iCs w:val="false"/>
          <w:color w:val="000000"/>
          <w:sz w:val="22"/>
          <w:szCs w:val="22"/>
        </w:rPr>
        <w:t xml:space="preserve">Bu çalışma, Selçuk Üniversitesi Teknik Bilimler Meslek Yüksekokulu Moda Tasarımı Programı öğrencilerinin 2024-2025 Güz, 2024-2025 Bahar ve 2025-2026 Güz dönemlerine ait memnuniyet anketlerini ve akademik başarı oranlarını karşılaştırmalı olarak analiz etmektedir.</w:t>
      </w:r>
    </w:p>
    <w:p>
      <w:pPr>
        <w:spacing w:after="0" w:before="0" w:line="360" w:lineRule="auto"/>
      </w:pPr>
    </w:p>
    <w:p>
      <w:pPr>
        <w:spacing w:after="200" w:before="0" w:line="360" w:lineRule="auto"/>
        <w:jc w:val="both"/>
      </w:pPr>
      <w:r>
        <w:rPr>
          <w:rFonts w:ascii="Calibri" w:cs="Calibri" w:eastAsia="Calibri" w:hAnsi="Calibri"/>
          <w:b w:val="false"/>
          <w:bCs w:val="false"/>
          <w:i w:val="false"/>
          <w:iCs w:val="false"/>
          <w:color w:val="000000"/>
          <w:sz w:val="22"/>
          <w:szCs w:val="22"/>
        </w:rPr>
        <w:t xml:space="preserve">Analizde 16 maddelik Likert tipi ölçek kullanılmış; Ders İçeriği, Öğretim Elemanı, Ölçme-Değerlendirme, Yöntem ve Genel Memnuniyet kategorileri ele alınmıştır. Üç dönem boyunca genel memnuniyet ortalamasının 4,83'ten 5,19'a yükseldiği, akademik başarı oranının ise %56,0'dan %79,7'ye çıktığı tespit edilmiştir. Memnuniyet ile başarı arasında pozitif yönlü bir ilişki gözlemlenmiştir. Bulgular bölüm gelişimine katkı sağlayacak önerilerle birlikte sunulmuştur.</w:t>
      </w:r>
    </w:p>
    <w:p>
      <w:pPr>
        <w:pageBreakBefore/>
        <w:spacing w:after="240" w:before="0" w:line="360" w:lineRule="auto"/>
        <w:jc w:val="left"/>
      </w:pPr>
      <w:r>
        <w:rPr>
          <w:rFonts w:ascii="Arial" w:cs="Arial" w:eastAsia="Arial" w:hAnsi="Arial"/>
          <w:b/>
          <w:bCs/>
          <w:color w:val="000000"/>
          <w:sz w:val="28"/>
          <w:szCs w:val="28"/>
        </w:rPr>
        <w:t xml:space="preserve">İÇİNDEKİLER</w:t>
      </w:r>
    </w:p>
    <w:p>
      <w:pPr>
        <w:spacing w:after="0" w:before="0" w:line="360" w:lineRule="auto"/>
      </w:pPr>
    </w:p>
    <w:p>
      <w:pPr>
        <w:tabs>
          <w:tab w:val="right" w:pos="8788"/>
        </w:tabs>
        <w:spacing w:after="60" w:before="60" w:line="360" w:lineRule="auto"/>
      </w:pPr>
      <w:r>
        <w:rPr>
          <w:rFonts w:ascii="Calibri" w:cs="Calibri" w:eastAsia="Calibri" w:hAnsi="Calibri"/>
          <w:sz w:val="22"/>
          <w:szCs w:val="22"/>
        </w:rPr>
        <w:t xml:space="preserve">I  GİRİŞ</w:t>
      </w:r>
    </w:p>
    <w:p>
      <w:pPr>
        <w:tabs>
          <w:tab w:val="right" w:pos="8788"/>
        </w:tabs>
        <w:spacing w:after="60" w:before="60" w:line="360" w:lineRule="auto"/>
      </w:pPr>
      <w:r>
        <w:rPr>
          <w:rFonts w:ascii="Calibri" w:cs="Calibri" w:eastAsia="Calibri" w:hAnsi="Calibri"/>
          <w:sz w:val="22"/>
          <w:szCs w:val="22"/>
        </w:rPr>
        <w:t xml:space="preserve">II  PROJENİN TANIMI VE PLANI</w:t>
      </w:r>
    </w:p>
    <w:p>
      <w:pPr>
        <w:tabs>
          <w:tab w:val="right" w:pos="8788"/>
        </w:tabs>
        <w:spacing w:after="60" w:before="60" w:line="360" w:lineRule="auto"/>
      </w:pPr>
      <w:r>
        <w:rPr>
          <w:rFonts w:ascii="Calibri" w:cs="Calibri" w:eastAsia="Calibri" w:hAnsi="Calibri"/>
          <w:sz w:val="22"/>
          <w:szCs w:val="22"/>
        </w:rPr>
        <w:t xml:space="preserve">III  KURAMSAL BİLGİLER</w:t>
      </w:r>
    </w:p>
    <w:p>
      <w:pPr>
        <w:tabs>
          <w:tab w:val="right" w:pos="8788"/>
        </w:tabs>
        <w:spacing w:after="60" w:before="60" w:line="360" w:lineRule="auto"/>
      </w:pPr>
      <w:r>
        <w:rPr>
          <w:rFonts w:ascii="Calibri" w:cs="Calibri" w:eastAsia="Calibri" w:hAnsi="Calibri"/>
          <w:sz w:val="22"/>
          <w:szCs w:val="22"/>
        </w:rPr>
        <w:t xml:space="preserve">    3.1. Memnuniyet Anketi Yapısı</w:t>
      </w:r>
    </w:p>
    <w:p>
      <w:pPr>
        <w:tabs>
          <w:tab w:val="right" w:pos="8788"/>
        </w:tabs>
        <w:spacing w:after="60" w:before="60" w:line="360" w:lineRule="auto"/>
      </w:pPr>
      <w:r>
        <w:rPr>
          <w:rFonts w:ascii="Calibri" w:cs="Calibri" w:eastAsia="Calibri" w:hAnsi="Calibri"/>
          <w:sz w:val="22"/>
          <w:szCs w:val="22"/>
        </w:rPr>
        <w:t xml:space="preserve">    3.2. Likert Ölçeği ve Veri Dönüşümü</w:t>
      </w:r>
    </w:p>
    <w:p>
      <w:pPr>
        <w:tabs>
          <w:tab w:val="right" w:pos="8788"/>
        </w:tabs>
        <w:spacing w:after="60" w:before="60" w:line="360" w:lineRule="auto"/>
      </w:pPr>
      <w:r>
        <w:rPr>
          <w:rFonts w:ascii="Calibri" w:cs="Calibri" w:eastAsia="Calibri" w:hAnsi="Calibri"/>
          <w:sz w:val="22"/>
          <w:szCs w:val="22"/>
        </w:rPr>
        <w:t xml:space="preserve">IV  VERİ ANALİZİ VE BULGULAR</w:t>
      </w:r>
    </w:p>
    <w:p>
      <w:pPr>
        <w:tabs>
          <w:tab w:val="right" w:pos="8788"/>
        </w:tabs>
        <w:spacing w:after="60" w:before="60" w:line="360" w:lineRule="auto"/>
      </w:pPr>
      <w:r>
        <w:rPr>
          <w:rFonts w:ascii="Calibri" w:cs="Calibri" w:eastAsia="Calibri" w:hAnsi="Calibri"/>
          <w:sz w:val="22"/>
          <w:szCs w:val="22"/>
        </w:rPr>
        <w:t xml:space="preserve">    4.1. Dönemsel Genel Memnuniyet Ortalamaları</w:t>
      </w:r>
    </w:p>
    <w:p>
      <w:pPr>
        <w:tabs>
          <w:tab w:val="right" w:pos="8788"/>
        </w:tabs>
        <w:spacing w:after="60" w:before="60" w:line="360" w:lineRule="auto"/>
      </w:pPr>
      <w:r>
        <w:rPr>
          <w:rFonts w:ascii="Calibri" w:cs="Calibri" w:eastAsia="Calibri" w:hAnsi="Calibri"/>
          <w:sz w:val="22"/>
          <w:szCs w:val="22"/>
        </w:rPr>
        <w:t xml:space="preserve">    4.2. Kategori Bazlı Memnuniyet Analizi</w:t>
      </w:r>
    </w:p>
    <w:p>
      <w:pPr>
        <w:tabs>
          <w:tab w:val="right" w:pos="8788"/>
        </w:tabs>
        <w:spacing w:after="60" w:before="60" w:line="360" w:lineRule="auto"/>
      </w:pPr>
      <w:r>
        <w:rPr>
          <w:rFonts w:ascii="Calibri" w:cs="Calibri" w:eastAsia="Calibri" w:hAnsi="Calibri"/>
          <w:sz w:val="22"/>
          <w:szCs w:val="22"/>
        </w:rPr>
        <w:t xml:space="preserve">    4.3. Öğretim Türüne Göre Karşılaştırma</w:t>
      </w:r>
    </w:p>
    <w:p>
      <w:pPr>
        <w:tabs>
          <w:tab w:val="right" w:pos="8788"/>
        </w:tabs>
        <w:spacing w:after="60" w:before="60" w:line="360" w:lineRule="auto"/>
      </w:pPr>
      <w:r>
        <w:rPr>
          <w:rFonts w:ascii="Calibri" w:cs="Calibri" w:eastAsia="Calibri" w:hAnsi="Calibri"/>
          <w:sz w:val="22"/>
          <w:szCs w:val="22"/>
        </w:rPr>
        <w:t xml:space="preserve">    4.4. Akademik Başarı Oranları</w:t>
      </w:r>
    </w:p>
    <w:p>
      <w:pPr>
        <w:tabs>
          <w:tab w:val="right" w:pos="8788"/>
        </w:tabs>
        <w:spacing w:after="60" w:before="60" w:line="360" w:lineRule="auto"/>
      </w:pPr>
      <w:r>
        <w:rPr>
          <w:rFonts w:ascii="Calibri" w:cs="Calibri" w:eastAsia="Calibri" w:hAnsi="Calibri"/>
          <w:sz w:val="22"/>
          <w:szCs w:val="22"/>
        </w:rPr>
        <w:t xml:space="preserve">    4.5. Ders Bazlı Detaylı Analiz</w:t>
      </w:r>
    </w:p>
    <w:p>
      <w:pPr>
        <w:tabs>
          <w:tab w:val="right" w:pos="8788"/>
        </w:tabs>
        <w:spacing w:after="60" w:before="60" w:line="360" w:lineRule="auto"/>
      </w:pPr>
      <w:r>
        <w:rPr>
          <w:rFonts w:ascii="Calibri" w:cs="Calibri" w:eastAsia="Calibri" w:hAnsi="Calibri"/>
          <w:sz w:val="22"/>
          <w:szCs w:val="22"/>
        </w:rPr>
        <w:t xml:space="preserve">    4.6. Memnuniyet ile Başarı Arasındaki İlişki</w:t>
      </w:r>
    </w:p>
    <w:p>
      <w:pPr>
        <w:tabs>
          <w:tab w:val="right" w:pos="8788"/>
        </w:tabs>
        <w:spacing w:after="60" w:before="60" w:line="360" w:lineRule="auto"/>
      </w:pPr>
      <w:r>
        <w:rPr>
          <w:rFonts w:ascii="Calibri" w:cs="Calibri" w:eastAsia="Calibri" w:hAnsi="Calibri"/>
          <w:sz w:val="22"/>
          <w:szCs w:val="22"/>
        </w:rPr>
        <w:t xml:space="preserve">V  SONUÇ VE ÖNERİLER</w:t>
      </w:r>
    </w:p>
    <w:p>
      <w:pPr>
        <w:tabs>
          <w:tab w:val="right" w:pos="8788"/>
        </w:tabs>
        <w:spacing w:after="60" w:before="60" w:line="360" w:lineRule="auto"/>
      </w:pPr>
      <w:r>
        <w:rPr>
          <w:rFonts w:ascii="Calibri" w:cs="Calibri" w:eastAsia="Calibri" w:hAnsi="Calibri"/>
          <w:sz w:val="22"/>
          <w:szCs w:val="22"/>
        </w:rPr>
        <w:t xml:space="preserve">VI  KAYNAKLAR</w:t>
      </w:r>
    </w:p>
    <w:p>
      <w:pPr>
        <w:tabs>
          <w:tab w:val="right" w:pos="8788"/>
        </w:tabs>
        <w:spacing w:after="60" w:before="60" w:line="360" w:lineRule="auto"/>
      </w:pPr>
      <w:r>
        <w:rPr>
          <w:rFonts w:ascii="Calibri" w:cs="Calibri" w:eastAsia="Calibri" w:hAnsi="Calibri"/>
          <w:sz w:val="22"/>
          <w:szCs w:val="22"/>
        </w:rPr>
        <w:t xml:space="preserve">VII  ÖZGEÇMİŞ</w:t>
      </w:r>
    </w:p>
    <w:p>
      <w:pPr>
        <w:pageBreakBefore/>
        <w:spacing w:after="240" w:before="0" w:line="360" w:lineRule="auto"/>
        <w:jc w:val="left"/>
      </w:pPr>
      <w:r>
        <w:rPr>
          <w:rFonts w:ascii="Arial" w:cs="Arial" w:eastAsia="Arial" w:hAnsi="Arial"/>
          <w:b/>
          <w:bCs/>
          <w:color w:val="000000"/>
          <w:sz w:val="28"/>
          <w:szCs w:val="28"/>
        </w:rPr>
        <w:t xml:space="preserve">I  GİRİŞ</w:t>
      </w:r>
    </w:p>
    <w:p>
      <w:pPr>
        <w:spacing w:after="0" w:before="0" w:line="360" w:lineRule="auto"/>
      </w:pPr>
    </w:p>
    <w:p>
      <w:pPr>
        <w:spacing w:after="200" w:before="0" w:line="360" w:lineRule="auto"/>
        <w:jc w:val="both"/>
      </w:pPr>
      <w:r>
        <w:rPr>
          <w:rFonts w:ascii="Calibri" w:cs="Calibri" w:eastAsia="Calibri" w:hAnsi="Calibri"/>
          <w:b w:val="false"/>
          <w:bCs w:val="false"/>
          <w:i w:val="false"/>
          <w:iCs w:val="false"/>
          <w:color w:val="000000"/>
          <w:sz w:val="22"/>
          <w:szCs w:val="22"/>
        </w:rPr>
        <w:t xml:space="preserve">Yükseköğretim kurumlarında eğitim kalitesinin sürekli iyileştirilmesi, öğrenci memnuniyetinin düzenli olarak ölçülmesi ve değerlendirilmesiyle doğrudan ilişkilidir. Öğrenci memnuniyet anketleri; derslerin içeriği, öğretim elemanının etkinliği, ölçme-değerlendirme süreçleri ve genel memnuniyet düzeyi hakkında sistematik geri bildirim sağlayan temel araçlardır.</w:t>
      </w:r>
    </w:p>
    <w:p>
      <w:pPr>
        <w:spacing w:after="0" w:before="0" w:line="360" w:lineRule="auto"/>
      </w:pPr>
    </w:p>
    <w:p>
      <w:pPr>
        <w:spacing w:after="200" w:before="0" w:line="360" w:lineRule="auto"/>
        <w:jc w:val="both"/>
      </w:pPr>
      <w:r>
        <w:rPr>
          <w:rFonts w:ascii="Calibri" w:cs="Calibri" w:eastAsia="Calibri" w:hAnsi="Calibri"/>
          <w:b w:val="false"/>
          <w:bCs w:val="false"/>
          <w:i w:val="false"/>
          <w:iCs w:val="false"/>
          <w:color w:val="000000"/>
          <w:sz w:val="22"/>
          <w:szCs w:val="22"/>
        </w:rPr>
        <w:t xml:space="preserve">Bu rapor, Selçuk Üniversitesi Teknik Bilimler Meslek Yüksekokulu (TBMYO) Moda Tasarımı Programı bünyesinde yürütülen derslere ait öğrenci memnuniyet anketlerini ve akademik başarı oranlarını 2024-2025 Güz, 2024-2025 Bahar ve 2025-2026 Güz dönemleri itibarıyla karşılaştırmalı biçimde analiz etmektedir.</w:t>
      </w:r>
    </w:p>
    <w:p>
      <w:pPr>
        <w:spacing w:after="0" w:before="0" w:line="360" w:lineRule="auto"/>
      </w:pPr>
    </w:p>
    <w:p>
      <w:pPr>
        <w:spacing w:after="200" w:before="0" w:line="360" w:lineRule="auto"/>
        <w:jc w:val="both"/>
      </w:pPr>
      <w:r>
        <w:rPr>
          <w:rFonts w:ascii="Calibri" w:cs="Calibri" w:eastAsia="Calibri" w:hAnsi="Calibri"/>
          <w:b w:val="false"/>
          <w:bCs w:val="false"/>
          <w:i w:val="false"/>
          <w:iCs w:val="false"/>
          <w:color w:val="000000"/>
          <w:sz w:val="22"/>
          <w:szCs w:val="22"/>
        </w:rPr>
        <w:t xml:space="preserve">Çalışmanın ikinci bölümünde projenin tanımı ve planı sunulmakta; üçüncü bölümde kullanılan ölçme aracı ve veri işleme yöntemi açıklanmaktadır. Dördüncü bölümde dönemsel memnuniyet ortalamaları, kategori bazlı karşılaştırmalar, öğretim türü ayrımı, başarı oranları ve ders bazlı analizler tablo ve grafiklerle aktarılmaktadır. Son bölümde bulgulardan elde edilen sonuçlar ve geliştirme önerileri yer almaktadır.</w:t>
      </w:r>
    </w:p>
    <w:p>
      <w:pPr>
        <w:pageBreakBefore/>
        <w:spacing w:after="240" w:before="0" w:line="360" w:lineRule="auto"/>
        <w:jc w:val="left"/>
      </w:pPr>
      <w:r>
        <w:rPr>
          <w:rFonts w:ascii="Arial" w:cs="Arial" w:eastAsia="Arial" w:hAnsi="Arial"/>
          <w:b/>
          <w:bCs/>
          <w:color w:val="000000"/>
          <w:sz w:val="28"/>
          <w:szCs w:val="28"/>
        </w:rPr>
        <w:t xml:space="preserve">II  PROJENİN TANIMI VE PLANI</w:t>
      </w:r>
    </w:p>
    <w:p>
      <w:pPr>
        <w:spacing w:after="0" w:before="0" w:line="360" w:lineRule="auto"/>
      </w:pPr>
    </w:p>
    <w:p>
      <w:pPr>
        <w:spacing w:after="200" w:before="0" w:line="360" w:lineRule="auto"/>
        <w:jc w:val="both"/>
      </w:pPr>
      <w:r>
        <w:rPr>
          <w:rFonts w:ascii="Calibri" w:cs="Calibri" w:eastAsia="Calibri" w:hAnsi="Calibri"/>
          <w:b w:val="false"/>
          <w:bCs w:val="false"/>
          <w:i w:val="false"/>
          <w:iCs w:val="false"/>
          <w:color w:val="000000"/>
          <w:sz w:val="22"/>
          <w:szCs w:val="22"/>
        </w:rPr>
        <w:t xml:space="preserve">Bu proje, TBMYO Moda Tasarımı Programı'nda öğrenim gören öğrencilerin ders memnuniyetlerini ve akademik başarı oranlarını üç dönem boyunca karşılaştırmalı olarak değerlendiren bir analiz çalışmasıdır.</w:t>
      </w:r>
    </w:p>
    <w:p>
      <w:pPr>
        <w:spacing w:after="0" w:before="0" w:line="360" w:lineRule="auto"/>
      </w:pPr>
    </w:p>
    <w:p>
      <w:pPr>
        <w:spacing w:after="120" w:before="240" w:line="360" w:lineRule="auto"/>
        <w:jc w:val="left"/>
      </w:pPr>
      <w:r>
        <w:rPr>
          <w:rFonts w:ascii="Calibri" w:cs="Calibri" w:eastAsia="Calibri" w:hAnsi="Calibri"/>
          <w:b/>
          <w:bCs/>
          <w:color w:val="000000"/>
          <w:sz w:val="24"/>
          <w:szCs w:val="24"/>
        </w:rPr>
        <w:t xml:space="preserve">Projenin Modülleri</w:t>
      </w:r>
    </w:p>
    <w:p>
      <w:pPr>
        <w:pStyle w:val="ListParagraph"/>
        <w:numPr>
          <w:ilvl w:val="0"/>
          <w:numId w:val="2"/>
        </w:numPr>
        <w:spacing w:after="80" w:before="80" w:line="360" w:lineRule="auto"/>
      </w:pPr>
      <w:r>
        <w:rPr>
          <w:rFonts w:ascii="Calibri" w:cs="Calibri" w:eastAsia="Calibri" w:hAnsi="Calibri"/>
          <w:sz w:val="22"/>
          <w:szCs w:val="22"/>
        </w:rPr>
        <w:t xml:space="preserve">Veri hazırlama: Başarı oranı dosyasından Ders Birim bilgisinin anket dosyasına aktarılması</w:t>
      </w:r>
    </w:p>
    <w:p>
      <w:pPr>
        <w:pStyle w:val="ListParagraph"/>
        <w:numPr>
          <w:ilvl w:val="0"/>
          <w:numId w:val="2"/>
        </w:numPr>
        <w:spacing w:after="80" w:before="80" w:line="360" w:lineRule="auto"/>
      </w:pPr>
      <w:r>
        <w:rPr>
          <w:rFonts w:ascii="Calibri" w:cs="Calibri" w:eastAsia="Calibri" w:hAnsi="Calibri"/>
          <w:sz w:val="22"/>
          <w:szCs w:val="22"/>
        </w:rPr>
        <w:t xml:space="preserve">Likert dönüşümü: Metin ve sayı formatındaki yanıtların ortak 1-6 ölçeğine çevrilmesi</w:t>
      </w:r>
    </w:p>
    <w:p>
      <w:pPr>
        <w:pStyle w:val="ListParagraph"/>
        <w:numPr>
          <w:ilvl w:val="0"/>
          <w:numId w:val="2"/>
        </w:numPr>
        <w:spacing w:after="80" w:before="80" w:line="360" w:lineRule="auto"/>
      </w:pPr>
      <w:r>
        <w:rPr>
          <w:rFonts w:ascii="Calibri" w:cs="Calibri" w:eastAsia="Calibri" w:hAnsi="Calibri"/>
          <w:sz w:val="22"/>
          <w:szCs w:val="22"/>
        </w:rPr>
        <w:t xml:space="preserve">Memnuniyet hesaplama: Ders ve kategori bazında ortalama hesaplamaları</w:t>
      </w:r>
    </w:p>
    <w:p>
      <w:pPr>
        <w:pStyle w:val="ListParagraph"/>
        <w:numPr>
          <w:ilvl w:val="0"/>
          <w:numId w:val="2"/>
        </w:numPr>
        <w:spacing w:after="80" w:before="80" w:line="360" w:lineRule="auto"/>
      </w:pPr>
      <w:r>
        <w:rPr>
          <w:rFonts w:ascii="Calibri" w:cs="Calibri" w:eastAsia="Calibri" w:hAnsi="Calibri"/>
          <w:sz w:val="22"/>
          <w:szCs w:val="22"/>
        </w:rPr>
        <w:t xml:space="preserve">Görselleştirme: Dönemsel karşılaştırma grafikleri ve özet tablolar</w:t>
      </w:r>
    </w:p>
    <w:p>
      <w:pPr>
        <w:pStyle w:val="ListParagraph"/>
        <w:numPr>
          <w:ilvl w:val="0"/>
          <w:numId w:val="2"/>
        </w:numPr>
        <w:spacing w:after="80" w:before="80" w:line="360" w:lineRule="auto"/>
      </w:pPr>
      <w:r>
        <w:rPr>
          <w:rFonts w:ascii="Calibri" w:cs="Calibri" w:eastAsia="Calibri" w:hAnsi="Calibri"/>
          <w:sz w:val="22"/>
          <w:szCs w:val="22"/>
        </w:rPr>
        <w:t xml:space="preserve">Raporlama: Bitirme projesi formatında Word belgesi oluşturulması</w:t>
      </w:r>
    </w:p>
    <w:p>
      <w:pPr>
        <w:spacing w:after="0" w:before="0" w:line="360" w:lineRule="auto"/>
      </w:pPr>
    </w:p>
    <w:p>
      <w:pPr>
        <w:spacing w:after="120" w:before="240" w:line="360" w:lineRule="auto"/>
        <w:jc w:val="left"/>
      </w:pPr>
      <w:r>
        <w:rPr>
          <w:rFonts w:ascii="Calibri" w:cs="Calibri" w:eastAsia="Calibri" w:hAnsi="Calibri"/>
          <w:b/>
          <w:bCs/>
          <w:color w:val="000000"/>
          <w:sz w:val="24"/>
          <w:szCs w:val="24"/>
        </w:rPr>
        <w:t xml:space="preserve">Çalışma Planı</w:t>
      </w:r>
    </w:p>
    <w:p>
      <w:pPr>
        <w:spacing w:after="60" w:before="240" w:line="240" w:lineRule="auto"/>
        <w:jc w:val="center"/>
      </w:pPr>
      <w:r>
        <w:rPr>
          <w:rFonts w:ascii="Calibri" w:cs="Calibri" w:eastAsia="Calibri" w:hAnsi="Calibri"/>
          <w:b/>
          <w:bCs/>
          <w:sz w:val="22"/>
          <w:szCs w:val="22"/>
        </w:rPr>
        <w:t xml:space="preserve">Tablo 1: Proje Çalışma Planı</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800"/>
        <w:gridCol w:w="5500"/>
        <w:gridCol w:w="2488"/>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line="240" w:lineRule="auto"/>
              <w:jc w:val="center"/>
            </w:pPr>
            <w:r>
              <w:rPr>
                <w:rFonts w:ascii="Calibri" w:cs="Calibri" w:eastAsia="Calibri" w:hAnsi="Calibri"/>
                <w:b/>
                <w:bCs/>
                <w:color w:val="FFFFFF"/>
                <w:sz w:val="18"/>
                <w:szCs w:val="18"/>
              </w:rPr>
              <w:t xml:space="preserve">Aşama</w:t>
            </w:r>
          </w:p>
        </w:tc>
        <w:tc>
          <w:tcPr>
            <w:tcW w:type="dxa" w:w="5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line="240" w:lineRule="auto"/>
              <w:jc w:val="center"/>
            </w:pPr>
            <w:r>
              <w:rPr>
                <w:rFonts w:ascii="Calibri" w:cs="Calibri" w:eastAsia="Calibri" w:hAnsi="Calibri"/>
                <w:b/>
                <w:bCs/>
                <w:color w:val="FFFFFF"/>
                <w:sz w:val="18"/>
                <w:szCs w:val="18"/>
              </w:rPr>
              <w:t xml:space="preserve">Yapılan Çalışma</w:t>
            </w:r>
          </w:p>
        </w:tc>
        <w:tc>
          <w:tcPr>
            <w:tcW w:type="dxa" w:w="248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line="240" w:lineRule="auto"/>
              <w:jc w:val="center"/>
            </w:pPr>
            <w:r>
              <w:rPr>
                <w:rFonts w:ascii="Calibri" w:cs="Calibri" w:eastAsia="Calibri" w:hAnsi="Calibri"/>
                <w:b/>
                <w:bCs/>
                <w:color w:val="FFFFFF"/>
                <w:sz w:val="18"/>
                <w:szCs w:val="18"/>
              </w:rPr>
              <w:t xml:space="preserve">Süre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1</w:t>
            </w:r>
          </w:p>
        </w:tc>
        <w:tc>
          <w:tcPr>
            <w:tcW w:type="dxa" w:w="5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Veri toplama ve dosya düzenleme</w:t>
            </w:r>
          </w:p>
        </w:tc>
        <w:tc>
          <w:tcPr>
            <w:tcW w:type="dxa" w:w="248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1. Hafta</w:t>
            </w:r>
          </w:p>
        </w:tc>
      </w:tr>
      <w:tr>
        <w:tc>
          <w:tcPr>
            <w:tcW w:type="dxa" w:w="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2</w:t>
            </w:r>
          </w:p>
        </w:tc>
        <w:tc>
          <w:tcPr>
            <w:tcW w:type="dxa" w:w="5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Python ile veri işleme scriptleri</w:t>
            </w:r>
          </w:p>
        </w:tc>
        <w:tc>
          <w:tcPr>
            <w:tcW w:type="dxa" w:w="2488"/>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2. Hafta</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3</w:t>
            </w:r>
          </w:p>
        </w:tc>
        <w:tc>
          <w:tcPr>
            <w:tcW w:type="dxa" w:w="5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Memnuniyet ve başarı analizleri</w:t>
            </w:r>
          </w:p>
        </w:tc>
        <w:tc>
          <w:tcPr>
            <w:tcW w:type="dxa" w:w="248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3. Hafta</w:t>
            </w:r>
          </w:p>
        </w:tc>
      </w:tr>
      <w:tr>
        <w:tc>
          <w:tcPr>
            <w:tcW w:type="dxa" w:w="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4</w:t>
            </w:r>
          </w:p>
        </w:tc>
        <w:tc>
          <w:tcPr>
            <w:tcW w:type="dxa" w:w="5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Grafik ve tablo oluşturma</w:t>
            </w:r>
          </w:p>
        </w:tc>
        <w:tc>
          <w:tcPr>
            <w:tcW w:type="dxa" w:w="2488"/>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4. Hafta</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5</w:t>
            </w:r>
          </w:p>
        </w:tc>
        <w:tc>
          <w:tcPr>
            <w:tcW w:type="dxa" w:w="5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Raporun yazılması ve teslim</w:t>
            </w:r>
          </w:p>
        </w:tc>
        <w:tc>
          <w:tcPr>
            <w:tcW w:type="dxa" w:w="248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5. Hafta</w:t>
            </w:r>
          </w:p>
        </w:tc>
      </w:tr>
    </w:tbl>
    <w:p>
      <w:pPr>
        <w:pageBreakBefore/>
        <w:spacing w:after="240" w:before="0" w:line="360" w:lineRule="auto"/>
        <w:jc w:val="left"/>
      </w:pPr>
      <w:r>
        <w:rPr>
          <w:rFonts w:ascii="Arial" w:cs="Arial" w:eastAsia="Arial" w:hAnsi="Arial"/>
          <w:b/>
          <w:bCs/>
          <w:color w:val="000000"/>
          <w:sz w:val="28"/>
          <w:szCs w:val="28"/>
        </w:rPr>
        <w:t xml:space="preserve">III  KURAMSAL BİLGİLER</w:t>
      </w:r>
    </w:p>
    <w:p>
      <w:pPr>
        <w:spacing w:after="0" w:before="0" w:line="360" w:lineRule="auto"/>
      </w:pPr>
    </w:p>
    <w:p>
      <w:pPr>
        <w:spacing w:after="120" w:before="240" w:line="360" w:lineRule="auto"/>
        <w:jc w:val="left"/>
      </w:pPr>
      <w:r>
        <w:rPr>
          <w:rFonts w:ascii="Calibri" w:cs="Calibri" w:eastAsia="Calibri" w:hAnsi="Calibri"/>
          <w:b/>
          <w:bCs/>
          <w:color w:val="000000"/>
          <w:sz w:val="24"/>
          <w:szCs w:val="24"/>
        </w:rPr>
        <w:t xml:space="preserve">3.1. Memnuniyet Anketi Yapısı</w:t>
      </w:r>
    </w:p>
    <w:p>
      <w:pPr>
        <w:spacing w:after="200" w:before="0" w:line="360" w:lineRule="auto"/>
        <w:jc w:val="both"/>
      </w:pPr>
      <w:r>
        <w:rPr>
          <w:rFonts w:ascii="Calibri" w:cs="Calibri" w:eastAsia="Calibri" w:hAnsi="Calibri"/>
          <w:b w:val="false"/>
          <w:bCs w:val="false"/>
          <w:i w:val="false"/>
          <w:iCs w:val="false"/>
          <w:color w:val="000000"/>
          <w:sz w:val="22"/>
          <w:szCs w:val="22"/>
        </w:rPr>
        <w:t xml:space="preserve">TBMYO'da uygulanan ders değerlendirme anketi, Yükseköğretim Kalite Güvencesi çerçevesinde hazırlanmış 16 maddelik bir Likert tipi ölçektir. Anket beş kategoriye ayrılmıştır:</w:t>
      </w:r>
    </w:p>
    <w:p>
      <w:pPr>
        <w:spacing w:after="0" w:before="0" w:line="360" w:lineRule="auto"/>
      </w:pPr>
    </w:p>
    <w:p>
      <w:pPr>
        <w:spacing w:after="60" w:before="240" w:line="240" w:lineRule="auto"/>
        <w:jc w:val="center"/>
      </w:pPr>
      <w:r>
        <w:rPr>
          <w:rFonts w:ascii="Calibri" w:cs="Calibri" w:eastAsia="Calibri" w:hAnsi="Calibri"/>
          <w:b/>
          <w:bCs/>
          <w:sz w:val="22"/>
          <w:szCs w:val="22"/>
        </w:rPr>
        <w:t xml:space="preserve">Tablo 2: Anket Kategorileri ve Kapsadığı Soru Sayıları</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288"/>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line="240" w:lineRule="auto"/>
              <w:jc w:val="center"/>
            </w:pPr>
            <w:r>
              <w:rPr>
                <w:rFonts w:ascii="Calibri" w:cs="Calibri" w:eastAsia="Calibri" w:hAnsi="Calibri"/>
                <w:b/>
                <w:bCs/>
                <w:color w:val="FFFFFF"/>
                <w:sz w:val="18"/>
                <w:szCs w:val="18"/>
              </w:rPr>
              <w:t xml:space="preserve">Kategori</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line="240" w:lineRule="auto"/>
              <w:jc w:val="center"/>
            </w:pPr>
            <w:r>
              <w:rPr>
                <w:rFonts w:ascii="Calibri" w:cs="Calibri" w:eastAsia="Calibri" w:hAnsi="Calibri"/>
                <w:b/>
                <w:bCs/>
                <w:color w:val="FFFFFF"/>
                <w:sz w:val="18"/>
                <w:szCs w:val="18"/>
              </w:rPr>
              <w:t xml:space="preserve">Kapsanan Sorular</w:t>
            </w:r>
          </w:p>
        </w:tc>
        <w:tc>
          <w:tcPr>
            <w:tcW w:type="dxa" w:w="228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line="240" w:lineRule="auto"/>
              <w:jc w:val="center"/>
            </w:pPr>
            <w:r>
              <w:rPr>
                <w:rFonts w:ascii="Calibri" w:cs="Calibri" w:eastAsia="Calibri" w:hAnsi="Calibri"/>
                <w:b/>
                <w:bCs/>
                <w:color w:val="FFFFFF"/>
                <w:sz w:val="18"/>
                <w:szCs w:val="18"/>
              </w:rPr>
              <w:t xml:space="preserve">Soru Sayısı</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Ders İçeriği</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1_1, 3_1</w:t>
            </w:r>
          </w:p>
        </w:tc>
        <w:tc>
          <w:tcPr>
            <w:tcW w:type="dxa" w:w="228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2</w:t>
            </w:r>
          </w:p>
        </w:tc>
      </w:tr>
      <w:tr>
        <w:tc>
          <w:tcPr>
            <w:tcW w:type="dxa" w:w="2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Öğretim Elemanı</w:t>
            </w:r>
          </w:p>
        </w:tc>
        <w:tc>
          <w:tcPr>
            <w:tcW w:type="dxa" w:w="4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2_1, 4_1, 7_1, 8_1, 9_1, 10_1, 11_1</w:t>
            </w:r>
          </w:p>
        </w:tc>
        <w:tc>
          <w:tcPr>
            <w:tcW w:type="dxa" w:w="2288"/>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7</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Ölçme Değerlendirme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12_1, 13_1</w:t>
            </w:r>
          </w:p>
        </w:tc>
        <w:tc>
          <w:tcPr>
            <w:tcW w:type="dxa" w:w="228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2</w:t>
            </w:r>
          </w:p>
        </w:tc>
      </w:tr>
      <w:tr>
        <w:tc>
          <w:tcPr>
            <w:tcW w:type="dxa" w:w="2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Yöntem</w:t>
            </w:r>
          </w:p>
        </w:tc>
        <w:tc>
          <w:tcPr>
            <w:tcW w:type="dxa" w:w="4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5_1, 6_1</w:t>
            </w:r>
          </w:p>
        </w:tc>
        <w:tc>
          <w:tcPr>
            <w:tcW w:type="dxa" w:w="2288"/>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2</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Genel Memnuniyet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14_1, 15_1, 16_1</w:t>
            </w:r>
          </w:p>
        </w:tc>
        <w:tc>
          <w:tcPr>
            <w:tcW w:type="dxa" w:w="228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3</w:t>
            </w:r>
          </w:p>
        </w:tc>
      </w:tr>
    </w:tbl>
    <w:p>
      <w:pPr>
        <w:spacing w:after="0" w:before="0" w:line="360" w:lineRule="auto"/>
      </w:pPr>
    </w:p>
    <w:p>
      <w:pPr>
        <w:spacing w:after="120" w:before="240" w:line="360" w:lineRule="auto"/>
        <w:jc w:val="left"/>
      </w:pPr>
      <w:r>
        <w:rPr>
          <w:rFonts w:ascii="Calibri" w:cs="Calibri" w:eastAsia="Calibri" w:hAnsi="Calibri"/>
          <w:b/>
          <w:bCs/>
          <w:color w:val="000000"/>
          <w:sz w:val="24"/>
          <w:szCs w:val="24"/>
        </w:rPr>
        <w:t xml:space="preserve">3.2. Likert Ölçeği ve Veri Dönüşümü</w:t>
      </w:r>
    </w:p>
    <w:p>
      <w:pPr>
        <w:spacing w:after="200" w:before="0" w:line="360" w:lineRule="auto"/>
        <w:jc w:val="both"/>
      </w:pPr>
      <w:r>
        <w:rPr>
          <w:rFonts w:ascii="Calibri" w:cs="Calibri" w:eastAsia="Calibri" w:hAnsi="Calibri"/>
          <w:b w:val="false"/>
          <w:bCs w:val="false"/>
          <w:i w:val="false"/>
          <w:iCs w:val="false"/>
          <w:color w:val="000000"/>
          <w:sz w:val="22"/>
          <w:szCs w:val="22"/>
        </w:rPr>
        <w:t xml:space="preserve">Anket yanıtları bazı dönemlerde 1-6 arası sayısal, bazı dönemlerde metin biçiminde ("Kesinlikle katılmıyorum"... "Tamamen katılıyorum") toplanmıştır. Karşılaştırmalı analizin sağlıklı yürütülebilmesi için tüm yanıtlar aşağıdaki tabloda gösterilen sayısal kodlamaya dönüştürülmüştür.</w:t>
      </w:r>
    </w:p>
    <w:p>
      <w:pPr>
        <w:spacing w:after="0" w:before="0" w:line="360" w:lineRule="auto"/>
      </w:pPr>
    </w:p>
    <w:p>
      <w:pPr>
        <w:spacing w:after="60" w:before="240" w:line="240" w:lineRule="auto"/>
        <w:jc w:val="center"/>
      </w:pPr>
      <w:r>
        <w:rPr>
          <w:rFonts w:ascii="Calibri" w:cs="Calibri" w:eastAsia="Calibri" w:hAnsi="Calibri"/>
          <w:b/>
          <w:bCs/>
          <w:sz w:val="22"/>
          <w:szCs w:val="22"/>
        </w:rPr>
        <w:t xml:space="preserve">Tablo 3: Likert Ölçeği Kodlama Tablosu</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500"/>
        <w:gridCol w:w="7288"/>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line="240" w:lineRule="auto"/>
              <w:jc w:val="center"/>
            </w:pPr>
            <w:r>
              <w:rPr>
                <w:rFonts w:ascii="Calibri" w:cs="Calibri" w:eastAsia="Calibri" w:hAnsi="Calibri"/>
                <w:b/>
                <w:bCs/>
                <w:color w:val="FFFFFF"/>
                <w:sz w:val="18"/>
                <w:szCs w:val="18"/>
              </w:rPr>
              <w:t xml:space="preserve">Puan</w:t>
            </w:r>
          </w:p>
        </w:tc>
        <w:tc>
          <w:tcPr>
            <w:tcW w:type="dxa" w:w="728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line="240" w:lineRule="auto"/>
              <w:jc w:val="center"/>
            </w:pPr>
            <w:r>
              <w:rPr>
                <w:rFonts w:ascii="Calibri" w:cs="Calibri" w:eastAsia="Calibri" w:hAnsi="Calibri"/>
                <w:b/>
                <w:bCs/>
                <w:color w:val="FFFFFF"/>
                <w:sz w:val="18"/>
                <w:szCs w:val="18"/>
              </w:rPr>
              <w:t xml:space="preserve">Metin Karşılığı</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1</w:t>
            </w:r>
          </w:p>
        </w:tc>
        <w:tc>
          <w:tcPr>
            <w:tcW w:type="dxa" w:w="728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Kesinlikle Katılmıyorum</w:t>
            </w:r>
          </w:p>
        </w:tc>
      </w:tr>
      <w:tr>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2</w:t>
            </w:r>
          </w:p>
        </w:tc>
        <w:tc>
          <w:tcPr>
            <w:tcW w:type="dxa" w:w="7288"/>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Katılmıyorum</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3</w:t>
            </w:r>
          </w:p>
        </w:tc>
        <w:tc>
          <w:tcPr>
            <w:tcW w:type="dxa" w:w="728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Pek Fazla Katılmıyorum</w:t>
            </w:r>
          </w:p>
        </w:tc>
      </w:tr>
      <w:tr>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4</w:t>
            </w:r>
          </w:p>
        </w:tc>
        <w:tc>
          <w:tcPr>
            <w:tcW w:type="dxa" w:w="7288"/>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Katılıyorum</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5</w:t>
            </w:r>
          </w:p>
        </w:tc>
        <w:tc>
          <w:tcPr>
            <w:tcW w:type="dxa" w:w="728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Biraz Katılıyorum</w:t>
            </w:r>
          </w:p>
        </w:tc>
      </w:tr>
      <w:tr>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6</w:t>
            </w:r>
          </w:p>
        </w:tc>
        <w:tc>
          <w:tcPr>
            <w:tcW w:type="dxa" w:w="7288"/>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Tamamen Katılıyorum</w:t>
            </w:r>
          </w:p>
        </w:tc>
      </w:tr>
    </w:tbl>
    <w:p>
      <w:pPr>
        <w:spacing w:after="0" w:before="0" w:line="360" w:lineRule="auto"/>
      </w:pPr>
    </w:p>
    <w:p>
      <w:pPr>
        <w:spacing w:after="200" w:before="0" w:line="360" w:lineRule="auto"/>
        <w:jc w:val="both"/>
      </w:pPr>
      <w:r>
        <w:rPr>
          <w:rFonts w:ascii="Calibri" w:cs="Calibri" w:eastAsia="Calibri" w:hAnsi="Calibri"/>
          <w:b w:val="false"/>
          <w:bCs w:val="false"/>
          <w:i w:val="false"/>
          <w:iCs w:val="false"/>
          <w:color w:val="000000"/>
          <w:sz w:val="22"/>
          <w:szCs w:val="22"/>
        </w:rPr>
        <w:t xml:space="preserve">Her kategorinin ortalaması, o kategoriye ait maddelerin aritmetik ortalaması alınarak hesaplanmıştır. İkinci öğretim (İÖ) verileri düşük örneklem büyüklükleri nedeniyle dönemsel karşılaştırmalara dahil edilmemiş; Birinci Öğretim ve Uzaktan Öğretim verileri ayrı ayrı çözümlenmiştir.</w:t>
      </w:r>
    </w:p>
    <w:p>
      <w:pPr>
        <w:pageBreakBefore/>
        <w:spacing w:after="240" w:before="0" w:line="360" w:lineRule="auto"/>
        <w:jc w:val="left"/>
      </w:pPr>
      <w:r>
        <w:rPr>
          <w:rFonts w:ascii="Arial" w:cs="Arial" w:eastAsia="Arial" w:hAnsi="Arial"/>
          <w:b/>
          <w:bCs/>
          <w:color w:val="000000"/>
          <w:sz w:val="28"/>
          <w:szCs w:val="28"/>
        </w:rPr>
        <w:t xml:space="preserve">IV  VERİ ANALİZİ VE BULGULAR</w:t>
      </w:r>
    </w:p>
    <w:p>
      <w:pPr>
        <w:spacing w:after="0" w:before="0" w:line="360" w:lineRule="auto"/>
      </w:pPr>
    </w:p>
    <w:p>
      <w:pPr>
        <w:spacing w:after="120" w:before="240" w:line="360" w:lineRule="auto"/>
        <w:jc w:val="left"/>
      </w:pPr>
      <w:r>
        <w:rPr>
          <w:rFonts w:ascii="Calibri" w:cs="Calibri" w:eastAsia="Calibri" w:hAnsi="Calibri"/>
          <w:b/>
          <w:bCs/>
          <w:color w:val="000000"/>
          <w:sz w:val="24"/>
          <w:szCs w:val="24"/>
        </w:rPr>
        <w:t xml:space="preserve">4.1. Dönemsel Genel Memnuniyet Ortalamaları</w:t>
      </w:r>
    </w:p>
    <w:p>
      <w:pPr>
        <w:spacing w:after="200" w:before="0" w:line="360" w:lineRule="auto"/>
        <w:jc w:val="both"/>
      </w:pPr>
      <w:r>
        <w:rPr>
          <w:rFonts w:ascii="Calibri" w:cs="Calibri" w:eastAsia="Calibri" w:hAnsi="Calibri"/>
          <w:b w:val="false"/>
          <w:bCs w:val="false"/>
          <w:i w:val="false"/>
          <w:iCs w:val="false"/>
          <w:color w:val="000000"/>
          <w:sz w:val="22"/>
          <w:szCs w:val="22"/>
        </w:rPr>
        <w:t xml:space="preserve">Üç dönem boyunca Moda Tasarımı Programı öğrencilerinin genel memnuniyet ortalamalarında kademeli bir artış gözlemlenmektedir. 2024-2025 Güz döneminde 4,83 olarak gerçekleşen genel ortalama, 2024-2025 Bahar döneminde 5,15'e yükselmiş; 2025-2026 Güz döneminde ise 5,19 düzeyine ulaşmıştır.</w:t>
      </w:r>
    </w:p>
    <w:p>
      <w:pPr>
        <w:spacing w:after="0" w:before="0" w:line="360" w:lineRule="auto"/>
      </w:pPr>
    </w:p>
    <w:p>
      <w:pPr>
        <w:spacing w:after="60" w:before="240" w:line="240" w:lineRule="auto"/>
        <w:jc w:val="center"/>
      </w:pPr>
      <w:r>
        <w:rPr>
          <w:rFonts w:ascii="Calibri" w:cs="Calibri" w:eastAsia="Calibri" w:hAnsi="Calibri"/>
          <w:b/>
          <w:bCs/>
          <w:sz w:val="22"/>
          <w:szCs w:val="22"/>
        </w:rPr>
        <w:t xml:space="preserve">Tablo 4: Dönemsel Genel Memnuniyet ve Katılım İstatistikleri</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900"/>
        <w:gridCol w:w="1888"/>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line="240" w:lineRule="auto"/>
              <w:jc w:val="center"/>
            </w:pPr>
            <w:r>
              <w:rPr>
                <w:rFonts w:ascii="Calibri" w:cs="Calibri" w:eastAsia="Calibri" w:hAnsi="Calibri"/>
                <w:b/>
                <w:bCs/>
                <w:color w:val="FFFFFF"/>
                <w:sz w:val="18"/>
                <w:szCs w:val="18"/>
              </w:rPr>
              <w:t xml:space="preserve">Dönem</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line="240" w:lineRule="auto"/>
              <w:jc w:val="center"/>
            </w:pPr>
            <w:r>
              <w:rPr>
                <w:rFonts w:ascii="Calibri" w:cs="Calibri" w:eastAsia="Calibri" w:hAnsi="Calibri"/>
                <w:b/>
                <w:bCs/>
                <w:color w:val="FFFFFF"/>
                <w:sz w:val="18"/>
                <w:szCs w:val="18"/>
              </w:rPr>
              <w:t xml:space="preserve">Anket Sayısı</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line="240" w:lineRule="auto"/>
              <w:jc w:val="center"/>
            </w:pPr>
            <w:r>
              <w:rPr>
                <w:rFonts w:ascii="Calibri" w:cs="Calibri" w:eastAsia="Calibri" w:hAnsi="Calibri"/>
                <w:b/>
                <w:bCs/>
                <w:color w:val="FFFFFF"/>
                <w:sz w:val="18"/>
                <w:szCs w:val="18"/>
              </w:rPr>
              <w:t xml:space="preserve">Ders Sayısı</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line="240" w:lineRule="auto"/>
              <w:jc w:val="center"/>
            </w:pPr>
            <w:r>
              <w:rPr>
                <w:rFonts w:ascii="Calibri" w:cs="Calibri" w:eastAsia="Calibri" w:hAnsi="Calibri"/>
                <w:b/>
                <w:bCs/>
                <w:color w:val="FFFFFF"/>
                <w:sz w:val="18"/>
                <w:szCs w:val="18"/>
              </w:rPr>
              <w:t xml:space="preserve">Genel Mem. Ort.</w:t>
            </w:r>
          </w:p>
        </w:tc>
        <w:tc>
          <w:tcPr>
            <w:tcW w:type="dxa" w:w="188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line="240" w:lineRule="auto"/>
              <w:jc w:val="center"/>
            </w:pPr>
            <w:r>
              <w:rPr>
                <w:rFonts w:ascii="Calibri" w:cs="Calibri" w:eastAsia="Calibri" w:hAnsi="Calibri"/>
                <w:b/>
                <w:bCs/>
                <w:color w:val="FFFFFF"/>
                <w:sz w:val="18"/>
                <w:szCs w:val="18"/>
              </w:rPr>
              <w:t xml:space="preserve">Başarı Oranı (%)</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2024-2025 Güz</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472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36</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4,83</w:t>
            </w:r>
          </w:p>
        </w:tc>
        <w:tc>
          <w:tcPr>
            <w:tcW w:type="dxa" w:w="188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2024-2025 Bahar</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448</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36</w:t>
            </w:r>
          </w:p>
        </w:tc>
        <w:tc>
          <w:tcPr>
            <w:tcW w:type="dxa" w:w="1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5,15</w:t>
            </w:r>
          </w:p>
        </w:tc>
        <w:tc>
          <w:tcPr>
            <w:tcW w:type="dxa" w:w="1888"/>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56,0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2025-2026 Güz</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478</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27</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5,19</w:t>
            </w:r>
          </w:p>
        </w:tc>
        <w:tc>
          <w:tcPr>
            <w:tcW w:type="dxa" w:w="188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79,7</w:t>
            </w:r>
          </w:p>
        </w:tc>
      </w:tr>
    </w:tbl>
    <w:p>
      <w:pPr>
        <w:spacing w:after="0" w:before="0" w:line="360" w:lineRule="auto"/>
      </w:pPr>
    </w:p>
    <w:p>
      <w:pPr>
        <w:spacing w:after="60" w:before="120" w:line="240" w:lineRule="auto"/>
        <w:jc w:val="center"/>
      </w:pPr>
      <w:r>
        <w:drawing>
          <wp:inline distT="0" distB="0" distL="0" distR="0">
            <wp:extent cx="4572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362200"/>
                    </a:xfrm>
                    <a:prstGeom prst="rect">
                      <a:avLst/>
                    </a:prstGeom>
                  </pic:spPr>
                </pic:pic>
              </a:graphicData>
            </a:graphic>
          </wp:inline>
        </w:drawing>
      </w:r>
    </w:p>
    <w:p>
      <w:pPr>
        <w:spacing w:after="240" w:before="60" w:line="240" w:lineRule="auto"/>
        <w:jc w:val="center"/>
      </w:pPr>
      <w:r>
        <w:rPr>
          <w:rFonts w:ascii="Calibri" w:cs="Calibri" w:eastAsia="Calibri" w:hAnsi="Calibri"/>
          <w:i/>
          <w:iCs/>
          <w:sz w:val="20"/>
          <w:szCs w:val="20"/>
        </w:rPr>
        <w:t xml:space="preserve">Şekil 1: Dönemsel Genel Memnuniyet Ortalaması (1-6 Ölçeği)</w:t>
      </w:r>
    </w:p>
    <w:p>
      <w:pPr>
        <w:spacing w:after="0" w:before="0" w:line="360" w:lineRule="auto"/>
      </w:pPr>
    </w:p>
    <w:p>
      <w:pPr>
        <w:spacing w:after="200" w:before="0" w:line="360" w:lineRule="auto"/>
        <w:jc w:val="both"/>
      </w:pPr>
      <w:r>
        <w:rPr>
          <w:rFonts w:ascii="Calibri" w:cs="Calibri" w:eastAsia="Calibri" w:hAnsi="Calibri"/>
          <w:b w:val="false"/>
          <w:bCs w:val="false"/>
          <w:i w:val="false"/>
          <w:iCs w:val="false"/>
          <w:color w:val="000000"/>
          <w:sz w:val="22"/>
          <w:szCs w:val="22"/>
        </w:rPr>
        <w:t xml:space="preserve">Şekil 1'de görüldüğü üzere her üç dönemde de memnuniyet ortalaması 4,00 eşiğinin belirgin biçimde üzerinde seyretmektedir. Bahar döneminde elde edilen yükseliş, ders çeşitliliğinin ve öğrenci uyumunun olumlu etkisine işaret etmektedir.</w:t>
      </w:r>
    </w:p>
    <w:p>
      <w:pPr>
        <w:spacing w:after="0" w:before="0" w:line="360" w:lineRule="auto"/>
      </w:pPr>
    </w:p>
    <w:p>
      <w:pPr>
        <w:spacing w:after="120" w:before="240" w:line="360" w:lineRule="auto"/>
        <w:jc w:val="left"/>
      </w:pPr>
      <w:r>
        <w:rPr>
          <w:rFonts w:ascii="Calibri" w:cs="Calibri" w:eastAsia="Calibri" w:hAnsi="Calibri"/>
          <w:b/>
          <w:bCs/>
          <w:color w:val="000000"/>
          <w:sz w:val="24"/>
          <w:szCs w:val="24"/>
        </w:rPr>
        <w:t xml:space="preserve">4.2. Kategori Bazlı Memnuniyet Analizi</w:t>
      </w:r>
    </w:p>
    <w:p>
      <w:pPr>
        <w:spacing w:after="200" w:before="0" w:line="360" w:lineRule="auto"/>
        <w:jc w:val="both"/>
      </w:pPr>
      <w:r>
        <w:rPr>
          <w:rFonts w:ascii="Calibri" w:cs="Calibri" w:eastAsia="Calibri" w:hAnsi="Calibri"/>
          <w:b w:val="false"/>
          <w:bCs w:val="false"/>
          <w:i w:val="false"/>
          <w:iCs w:val="false"/>
          <w:color w:val="000000"/>
          <w:sz w:val="22"/>
          <w:szCs w:val="22"/>
        </w:rPr>
        <w:t xml:space="preserve">Beş değerlendirme kategorisinin dönemler arası karşılaştırması incelendiğinde, tüm kategorilerde sürekli bir iyileşme eğilimi dikkat çekmektedir. En büyük artış Ölçme-Değerlendirme (+0,38) ve Genel Memnuniyet (+0,40) kategorilerinde gerçekleşmiştir.</w:t>
      </w:r>
    </w:p>
    <w:p>
      <w:pPr>
        <w:spacing w:after="0" w:before="0" w:line="360" w:lineRule="auto"/>
      </w:pPr>
    </w:p>
    <w:p>
      <w:pPr>
        <w:spacing w:after="60" w:before="240" w:line="240" w:lineRule="auto"/>
        <w:jc w:val="center"/>
      </w:pPr>
      <w:r>
        <w:rPr>
          <w:rFonts w:ascii="Calibri" w:cs="Calibri" w:eastAsia="Calibri" w:hAnsi="Calibri"/>
          <w:b/>
          <w:bCs/>
          <w:sz w:val="22"/>
          <w:szCs w:val="22"/>
        </w:rPr>
        <w:t xml:space="preserve">Tablo 5: Kategorilere Göre Dönemsel Memnuniyet Ortalamaları</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700"/>
        <w:gridCol w:w="1500"/>
        <w:gridCol w:w="1688"/>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line="240" w:lineRule="auto"/>
              <w:jc w:val="center"/>
            </w:pPr>
            <w:r>
              <w:rPr>
                <w:rFonts w:ascii="Calibri" w:cs="Calibri" w:eastAsia="Calibri" w:hAnsi="Calibri"/>
                <w:b/>
                <w:bCs/>
                <w:color w:val="FFFFFF"/>
                <w:sz w:val="18"/>
                <w:szCs w:val="18"/>
              </w:rPr>
              <w:t xml:space="preserve">Kategori</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line="240" w:lineRule="auto"/>
              <w:jc w:val="center"/>
            </w:pPr>
            <w:r>
              <w:rPr>
                <w:rFonts w:ascii="Calibri" w:cs="Calibri" w:eastAsia="Calibri" w:hAnsi="Calibri"/>
                <w:b/>
                <w:bCs/>
                <w:color w:val="FFFFFF"/>
                <w:sz w:val="18"/>
                <w:szCs w:val="18"/>
              </w:rPr>
              <w:t xml:space="preserve">2024-25 Güz</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line="240" w:lineRule="auto"/>
              <w:jc w:val="center"/>
            </w:pPr>
            <w:r>
              <w:rPr>
                <w:rFonts w:ascii="Calibri" w:cs="Calibri" w:eastAsia="Calibri" w:hAnsi="Calibri"/>
                <w:b/>
                <w:bCs/>
                <w:color w:val="FFFFFF"/>
                <w:sz w:val="18"/>
                <w:szCs w:val="18"/>
              </w:rPr>
              <w:t xml:space="preserve">2024-25 Bahar</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line="240" w:lineRule="auto"/>
              <w:jc w:val="center"/>
            </w:pPr>
            <w:r>
              <w:rPr>
                <w:rFonts w:ascii="Calibri" w:cs="Calibri" w:eastAsia="Calibri" w:hAnsi="Calibri"/>
                <w:b/>
                <w:bCs/>
                <w:color w:val="FFFFFF"/>
                <w:sz w:val="18"/>
                <w:szCs w:val="18"/>
              </w:rPr>
              <w:t xml:space="preserve">2025-26 Güz</w:t>
            </w:r>
          </w:p>
        </w:tc>
        <w:tc>
          <w:tcPr>
            <w:tcW w:type="dxa" w:w="168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line="240" w:lineRule="auto"/>
              <w:jc w:val="center"/>
            </w:pPr>
            <w:r>
              <w:rPr>
                <w:rFonts w:ascii="Calibri" w:cs="Calibri" w:eastAsia="Calibri" w:hAnsi="Calibri"/>
                <w:b/>
                <w:bCs/>
                <w:color w:val="FFFFFF"/>
                <w:sz w:val="18"/>
                <w:szCs w:val="18"/>
              </w:rPr>
              <w:t xml:space="preserve">Değişim</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Ders İçeriği</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4,98</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5,20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5,22</w:t>
            </w:r>
          </w:p>
        </w:tc>
        <w:tc>
          <w:tcPr>
            <w:tcW w:type="dxa" w:w="168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 +0,24</w:t>
            </w:r>
          </w:p>
        </w:tc>
      </w:tr>
      <w:tr>
        <w:tc>
          <w:tcPr>
            <w:tcW w:type="dxa" w:w="2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Öğretim Elemanı</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4,98</w:t>
            </w:r>
          </w:p>
        </w:tc>
        <w:tc>
          <w:tcPr>
            <w:tcW w:type="dxa" w:w="17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5,19</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5,24</w:t>
            </w:r>
          </w:p>
        </w:tc>
        <w:tc>
          <w:tcPr>
            <w:tcW w:type="dxa" w:w="1688"/>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 +0,26</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Ölçme Değerlendirme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4,90</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5,22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5,28</w:t>
            </w:r>
          </w:p>
        </w:tc>
        <w:tc>
          <w:tcPr>
            <w:tcW w:type="dxa" w:w="168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 +0,38</w:t>
            </w:r>
          </w:p>
        </w:tc>
      </w:tr>
      <w:tr>
        <w:tc>
          <w:tcPr>
            <w:tcW w:type="dxa" w:w="2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Yöntem</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4,89</w:t>
            </w:r>
          </w:p>
        </w:tc>
        <w:tc>
          <w:tcPr>
            <w:tcW w:type="dxa" w:w="17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5,10</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5,10</w:t>
            </w:r>
          </w:p>
        </w:tc>
        <w:tc>
          <w:tcPr>
            <w:tcW w:type="dxa" w:w="1688"/>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 +0,21</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Genel Memnuniyet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4,83</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5,07</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5,23</w:t>
            </w:r>
          </w:p>
        </w:tc>
        <w:tc>
          <w:tcPr>
            <w:tcW w:type="dxa" w:w="168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 +0,40</w:t>
            </w:r>
          </w:p>
        </w:tc>
      </w:tr>
    </w:tbl>
    <w:p>
      <w:pPr>
        <w:spacing w:after="0" w:before="0" w:line="360" w:lineRule="auto"/>
      </w:pPr>
    </w:p>
    <w:p>
      <w:pPr>
        <w:spacing w:after="60" w:before="120" w:line="240" w:lineRule="auto"/>
        <w:jc w:val="center"/>
      </w:pPr>
      <w:r>
        <w:drawing>
          <wp:inline distT="0" distB="0" distL="0" distR="0">
            <wp:extent cx="4762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552700"/>
                    </a:xfrm>
                    <a:prstGeom prst="rect">
                      <a:avLst/>
                    </a:prstGeom>
                  </pic:spPr>
                </pic:pic>
              </a:graphicData>
            </a:graphic>
          </wp:inline>
        </w:drawing>
      </w:r>
    </w:p>
    <w:p>
      <w:pPr>
        <w:spacing w:after="240" w:before="60" w:line="240" w:lineRule="auto"/>
        <w:jc w:val="center"/>
      </w:pPr>
      <w:r>
        <w:rPr>
          <w:rFonts w:ascii="Calibri" w:cs="Calibri" w:eastAsia="Calibri" w:hAnsi="Calibri"/>
          <w:i/>
          <w:iCs/>
          <w:sz w:val="20"/>
          <w:szCs w:val="20"/>
        </w:rPr>
        <w:t xml:space="preserve">Şekil 2: Kategorilere Göre Dönemsel Memnuniyet Karşılaştırması</w:t>
      </w:r>
    </w:p>
    <w:p>
      <w:pPr>
        <w:spacing w:after="0" w:before="0" w:line="360" w:lineRule="auto"/>
      </w:pPr>
    </w:p>
    <w:p>
      <w:pPr>
        <w:spacing w:after="120" w:before="240" w:line="360" w:lineRule="auto"/>
        <w:jc w:val="left"/>
      </w:pPr>
      <w:r>
        <w:rPr>
          <w:rFonts w:ascii="Calibri" w:cs="Calibri" w:eastAsia="Calibri" w:hAnsi="Calibri"/>
          <w:b/>
          <w:bCs/>
          <w:color w:val="000000"/>
          <w:sz w:val="24"/>
          <w:szCs w:val="24"/>
        </w:rPr>
        <w:t xml:space="preserve">4.3. Öğretim Türüne Göre Karşılaştırma</w:t>
      </w:r>
    </w:p>
    <w:p>
      <w:pPr>
        <w:spacing w:after="200" w:before="0" w:line="360" w:lineRule="auto"/>
        <w:jc w:val="both"/>
      </w:pPr>
      <w:r>
        <w:rPr>
          <w:rFonts w:ascii="Calibri" w:cs="Calibri" w:eastAsia="Calibri" w:hAnsi="Calibri"/>
          <w:b w:val="false"/>
          <w:bCs w:val="false"/>
          <w:i w:val="false"/>
          <w:iCs w:val="false"/>
          <w:color w:val="000000"/>
          <w:sz w:val="22"/>
          <w:szCs w:val="22"/>
        </w:rPr>
        <w:t xml:space="preserve">Birinci Öğretim ve Uzaktan Öğretim öğrencilerinin memnuniyet düzeyleri dönemler genelinde incelendiğinde, Uzaktan Öğretim öğrencilerinin 2024-2025 Güz döneminde Birinci Öğretim öğrencilerine kıyasla daha yüksek memnuniyet ortalaması bildirdiği görülmektedir. 2025-2026 Güz döneminde ise her iki grup arasındaki fark daralmıştır.</w:t>
      </w:r>
    </w:p>
    <w:p>
      <w:pPr>
        <w:spacing w:after="0" w:before="0" w:line="360" w:lineRule="auto"/>
      </w:pPr>
    </w:p>
    <w:p>
      <w:pPr>
        <w:spacing w:after="60" w:before="120" w:line="240" w:lineRule="auto"/>
        <w:jc w:val="center"/>
      </w:pPr>
      <w:r>
        <w:drawing>
          <wp:inline distT="0" distB="0" distL="0" distR="0">
            <wp:extent cx="4572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362200"/>
                    </a:xfrm>
                    <a:prstGeom prst="rect">
                      <a:avLst/>
                    </a:prstGeom>
                  </pic:spPr>
                </pic:pic>
              </a:graphicData>
            </a:graphic>
          </wp:inline>
        </w:drawing>
      </w:r>
    </w:p>
    <w:p>
      <w:pPr>
        <w:spacing w:after="240" w:before="60" w:line="240" w:lineRule="auto"/>
        <w:jc w:val="center"/>
      </w:pPr>
      <w:r>
        <w:rPr>
          <w:rFonts w:ascii="Calibri" w:cs="Calibri" w:eastAsia="Calibri" w:hAnsi="Calibri"/>
          <w:i/>
          <w:iCs/>
          <w:sz w:val="20"/>
          <w:szCs w:val="20"/>
        </w:rPr>
        <w:t xml:space="preserve">Şekil 3: Birinci Öğretim ve Uzaktan Öğretim Dönemsel Memnuniyet Karşılaştırması</w:t>
      </w:r>
    </w:p>
    <w:p>
      <w:pPr>
        <w:spacing w:after="0" w:before="0" w:line="360" w:lineRule="auto"/>
      </w:pPr>
    </w:p>
    <w:p>
      <w:pPr>
        <w:spacing w:after="120" w:before="240" w:line="360" w:lineRule="auto"/>
        <w:jc w:val="left"/>
      </w:pPr>
      <w:r>
        <w:rPr>
          <w:rFonts w:ascii="Calibri" w:cs="Calibri" w:eastAsia="Calibri" w:hAnsi="Calibri"/>
          <w:b/>
          <w:bCs/>
          <w:color w:val="000000"/>
          <w:sz w:val="24"/>
          <w:szCs w:val="24"/>
        </w:rPr>
        <w:t xml:space="preserve">4.4. Akademik Başarı Oranları</w:t>
      </w:r>
    </w:p>
    <w:p>
      <w:pPr>
        <w:spacing w:after="200" w:before="0" w:line="360" w:lineRule="auto"/>
        <w:jc w:val="both"/>
      </w:pPr>
      <w:r>
        <w:rPr>
          <w:rFonts w:ascii="Calibri" w:cs="Calibri" w:eastAsia="Calibri" w:hAnsi="Calibri"/>
          <w:b w:val="false"/>
          <w:bCs w:val="false"/>
          <w:i w:val="false"/>
          <w:iCs w:val="false"/>
          <w:color w:val="000000"/>
          <w:sz w:val="22"/>
          <w:szCs w:val="22"/>
        </w:rPr>
        <w:t xml:space="preserve">2024-2025 Güz dönemine ait başarı oranı verisi mevcut değildir. 2024-2025 Bahar ile 2025-2026 Güz dönemleri karşılaştırıldığında Birinci Öğretim başarı oranının %56,0'dan %79,7'ye yükseldiği görülmektedir.</w:t>
      </w:r>
    </w:p>
    <w:p>
      <w:pPr>
        <w:spacing w:after="0" w:before="0" w:line="360" w:lineRule="auto"/>
      </w:pPr>
    </w:p>
    <w:p>
      <w:pPr>
        <w:spacing w:after="60" w:before="120" w:line="240" w:lineRule="auto"/>
        <w:jc w:val="center"/>
      </w:pPr>
      <w:r>
        <w:drawing>
          <wp:inline distT="0" distB="0" distL="0" distR="0">
            <wp:extent cx="4381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362200"/>
                    </a:xfrm>
                    <a:prstGeom prst="rect">
                      <a:avLst/>
                    </a:prstGeom>
                  </pic:spPr>
                </pic:pic>
              </a:graphicData>
            </a:graphic>
          </wp:inline>
        </w:drawing>
      </w:r>
    </w:p>
    <w:p>
      <w:pPr>
        <w:spacing w:after="240" w:before="60" w:line="240" w:lineRule="auto"/>
        <w:jc w:val="center"/>
      </w:pPr>
      <w:r>
        <w:rPr>
          <w:rFonts w:ascii="Calibri" w:cs="Calibri" w:eastAsia="Calibri" w:hAnsi="Calibri"/>
          <w:i/>
          <w:iCs/>
          <w:sz w:val="20"/>
          <w:szCs w:val="20"/>
        </w:rPr>
        <w:t xml:space="preserve">Şekil 4: Dönemsel Başarı Oranı Ortalaması – Birinci Öğretim (%)</w:t>
      </w:r>
    </w:p>
    <w:p>
      <w:pPr>
        <w:spacing w:after="0" w:before="0" w:line="360" w:lineRule="auto"/>
      </w:pPr>
    </w:p>
    <w:p>
      <w:pPr>
        <w:spacing w:after="200" w:before="0" w:line="360" w:lineRule="auto"/>
        <w:jc w:val="both"/>
      </w:pPr>
      <w:r>
        <w:rPr>
          <w:rFonts w:ascii="Calibri" w:cs="Calibri" w:eastAsia="Calibri" w:hAnsi="Calibri"/>
          <w:b w:val="false"/>
          <w:bCs w:val="false"/>
          <w:i w:val="false"/>
          <w:iCs w:val="false"/>
          <w:color w:val="000000"/>
          <w:sz w:val="22"/>
          <w:szCs w:val="22"/>
        </w:rPr>
        <w:t xml:space="preserve">Bu artış, yeni dönemde uygulanan eğitim anlayışı ve ders tasarımı değişikliklerinin olumlu yansımalarını ortaya koymaktadır. MDY1007 (Deneysel Giysi Tasarımı) %100, MDY2001 (Giysi Tasarımı I) %95,8 ile 2025-2026 Güz döneminin en yüksek başarı oranlarını kaydetmiştir.</w:t>
      </w:r>
    </w:p>
    <w:p>
      <w:pPr>
        <w:spacing w:after="0" w:before="0" w:line="360" w:lineRule="auto"/>
      </w:pPr>
    </w:p>
    <w:p>
      <w:pPr>
        <w:spacing w:after="120" w:before="240" w:line="360" w:lineRule="auto"/>
        <w:jc w:val="left"/>
      </w:pPr>
      <w:r>
        <w:rPr>
          <w:rFonts w:ascii="Calibri" w:cs="Calibri" w:eastAsia="Calibri" w:hAnsi="Calibri"/>
          <w:b/>
          <w:bCs/>
          <w:color w:val="000000"/>
          <w:sz w:val="24"/>
          <w:szCs w:val="24"/>
        </w:rPr>
        <w:t xml:space="preserve">4.5. Ders Bazlı Detaylı Analiz</w:t>
      </w:r>
    </w:p>
    <w:p>
      <w:pPr>
        <w:spacing w:after="0" w:before="0" w:line="360" w:lineRule="auto"/>
      </w:pPr>
    </w:p>
    <w:p>
      <w:pPr>
        <w:spacing w:after="200" w:before="0" w:line="360" w:lineRule="auto"/>
        <w:jc w:val="both"/>
      </w:pPr>
      <w:r>
        <w:rPr>
          <w:rFonts w:ascii="Calibri" w:cs="Calibri" w:eastAsia="Calibri" w:hAnsi="Calibri"/>
          <w:b w:val="false"/>
          <w:bCs w:val="false"/>
          <w:i w:val="false"/>
          <w:iCs w:val="false"/>
          <w:color w:val="000000"/>
          <w:sz w:val="22"/>
          <w:szCs w:val="22"/>
        </w:rPr>
        <w:t xml:space="preserve">Aşağıdaki tablolar her döneme ait Birinci Öğretim derslerinin ders kodu, katılımcı sayısı, memnuniyet ortalaması ve başarı oranı bilgilerini içermektedir.</w:t>
      </w:r>
    </w:p>
    <w:p>
      <w:pPr>
        <w:spacing w:after="0" w:before="0" w:line="360" w:lineRule="auto"/>
      </w:pPr>
    </w:p>
    <w:p>
      <w:pPr>
        <w:spacing w:after="60" w:before="240" w:line="240" w:lineRule="auto"/>
        <w:jc w:val="center"/>
      </w:pPr>
      <w:r>
        <w:rPr>
          <w:rFonts w:ascii="Calibri" w:cs="Calibri" w:eastAsia="Calibri" w:hAnsi="Calibri"/>
          <w:b/>
          <w:bCs/>
          <w:sz w:val="22"/>
          <w:szCs w:val="22"/>
        </w:rPr>
        <w:t xml:space="preserve">Tablo 6: 2025-2026 Güz – Birinci Öğretim Ders Memnuniyet ve Başarı Oranları</w:t>
      </w:r>
    </w:p>
    <w:tbl>
      <w:tblPr>
        <w:tblW w:type="dxa" w:w="7988"/>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600"/>
        <w:gridCol w:w="1500"/>
        <w:gridCol w:w="1488"/>
      </w:tblGrid>
      <w:tr>
        <w:trPr>
          <w:tblHeader/>
        </w:trPr>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line="240" w:lineRule="auto"/>
              <w:jc w:val="center"/>
            </w:pPr>
            <w:r>
              <w:rPr>
                <w:rFonts w:ascii="Calibri" w:cs="Calibri" w:eastAsia="Calibri" w:hAnsi="Calibri"/>
                <w:b/>
                <w:bCs/>
                <w:color w:val="FFFFFF"/>
                <w:sz w:val="18"/>
                <w:szCs w:val="18"/>
              </w:rPr>
              <w:t xml:space="preserve">Ders Kodu</w:t>
            </w:r>
          </w:p>
        </w:tc>
        <w:tc>
          <w:tcPr>
            <w:tcW w:type="dxa" w:w="3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line="240" w:lineRule="auto"/>
              <w:jc w:val="center"/>
            </w:pPr>
            <w:r>
              <w:rPr>
                <w:rFonts w:ascii="Calibri" w:cs="Calibri" w:eastAsia="Calibri" w:hAnsi="Calibri"/>
                <w:b/>
                <w:bCs/>
                <w:color w:val="FFFFFF"/>
                <w:sz w:val="18"/>
                <w:szCs w:val="18"/>
              </w:rPr>
              <w:t xml:space="preserve">Ders Adı</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line="240" w:lineRule="auto"/>
              <w:jc w:val="center"/>
            </w:pPr>
            <w:r>
              <w:rPr>
                <w:rFonts w:ascii="Calibri" w:cs="Calibri" w:eastAsia="Calibri" w:hAnsi="Calibri"/>
                <w:b/>
                <w:bCs/>
                <w:color w:val="FFFFFF"/>
                <w:sz w:val="18"/>
                <w:szCs w:val="18"/>
              </w:rPr>
              <w:t xml:space="preserve">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line="240" w:lineRule="auto"/>
              <w:jc w:val="center"/>
            </w:pPr>
            <w:r>
              <w:rPr>
                <w:rFonts w:ascii="Calibri" w:cs="Calibri" w:eastAsia="Calibri" w:hAnsi="Calibri"/>
                <w:b/>
                <w:bCs/>
                <w:color w:val="FFFFFF"/>
                <w:sz w:val="18"/>
                <w:szCs w:val="18"/>
              </w:rPr>
              <w:t xml:space="preserve">Mem. Ort.</w:t>
            </w:r>
          </w:p>
        </w:tc>
        <w:tc>
          <w:tcPr>
            <w:tcW w:type="dxa" w:w="148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line="240" w:lineRule="auto"/>
              <w:jc w:val="center"/>
            </w:pPr>
            <w:r>
              <w:rPr>
                <w:rFonts w:ascii="Calibri" w:cs="Calibri" w:eastAsia="Calibri" w:hAnsi="Calibri"/>
                <w:b/>
                <w:bCs/>
                <w:color w:val="FFFFFF"/>
                <w:sz w:val="18"/>
                <w:szCs w:val="18"/>
              </w:rPr>
              <w:t xml:space="preserve">Başarı (%)</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MDY1001</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Tekstil Teknolojisi</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25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5,47</w:t>
            </w:r>
          </w:p>
        </w:tc>
        <w:tc>
          <w:tcPr>
            <w:tcW w:type="dxa" w:w="148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78,6</w:t>
            </w:r>
          </w:p>
        </w:tc>
      </w:tr>
      <w:tr>
        <w:tc>
          <w:tcPr>
            <w:tcW w:type="dxa" w:w="11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MDY1003</w:t>
            </w:r>
          </w:p>
        </w:tc>
        <w:tc>
          <w:tcPr>
            <w:tcW w:type="dxa" w:w="33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Moda Sanat Tarihi</w:t>
            </w:r>
          </w:p>
        </w:tc>
        <w:tc>
          <w:tcPr>
            <w:tcW w:type="dxa" w:w="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26</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4,74</w:t>
            </w:r>
          </w:p>
        </w:tc>
        <w:tc>
          <w:tcPr>
            <w:tcW w:type="dxa" w:w="1488"/>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89,7</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MDY1005</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Temel Sanat Eğitimi I</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27</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4,65</w:t>
            </w:r>
          </w:p>
        </w:tc>
        <w:tc>
          <w:tcPr>
            <w:tcW w:type="dxa" w:w="148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60,7</w:t>
            </w:r>
          </w:p>
        </w:tc>
      </w:tr>
      <w:tr>
        <w:tc>
          <w:tcPr>
            <w:tcW w:type="dxa" w:w="11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MDY1007</w:t>
            </w:r>
          </w:p>
        </w:tc>
        <w:tc>
          <w:tcPr>
            <w:tcW w:type="dxa" w:w="33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Deneysel Giysi Tasarımı</w:t>
            </w:r>
          </w:p>
        </w:tc>
        <w:tc>
          <w:tcPr>
            <w:tcW w:type="dxa" w:w="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26</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5,60</w:t>
            </w:r>
          </w:p>
        </w:tc>
        <w:tc>
          <w:tcPr>
            <w:tcW w:type="dxa" w:w="1488"/>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100,0</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MDY1011</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Moda Eğilimleri</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29</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4,93</w:t>
            </w:r>
          </w:p>
        </w:tc>
        <w:tc>
          <w:tcPr>
            <w:tcW w:type="dxa" w:w="148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69,4</w:t>
            </w:r>
          </w:p>
        </w:tc>
      </w:tr>
      <w:tr>
        <w:tc>
          <w:tcPr>
            <w:tcW w:type="dxa" w:w="11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MDY1021</w:t>
            </w:r>
          </w:p>
        </w:tc>
        <w:tc>
          <w:tcPr>
            <w:tcW w:type="dxa" w:w="33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Moda Araştırma Teknikleri</w:t>
            </w:r>
          </w:p>
        </w:tc>
        <w:tc>
          <w:tcPr>
            <w:tcW w:type="dxa" w:w="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25</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5,58</w:t>
            </w:r>
          </w:p>
        </w:tc>
        <w:tc>
          <w:tcPr>
            <w:tcW w:type="dxa" w:w="1488"/>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85,7</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MDY1025</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Moda Tasarımında İSG</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26</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5,37</w:t>
            </w:r>
          </w:p>
        </w:tc>
        <w:tc>
          <w:tcPr>
            <w:tcW w:type="dxa" w:w="148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92,3</w:t>
            </w:r>
          </w:p>
        </w:tc>
      </w:tr>
      <w:tr>
        <w:tc>
          <w:tcPr>
            <w:tcW w:type="dxa" w:w="11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MDY2001</w:t>
            </w:r>
          </w:p>
        </w:tc>
        <w:tc>
          <w:tcPr>
            <w:tcW w:type="dxa" w:w="33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Giysi Tasarımı I</w:t>
            </w:r>
          </w:p>
        </w:tc>
        <w:tc>
          <w:tcPr>
            <w:tcW w:type="dxa" w:w="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23</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5,00</w:t>
            </w:r>
          </w:p>
        </w:tc>
        <w:tc>
          <w:tcPr>
            <w:tcW w:type="dxa" w:w="1488"/>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95,8</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MDY2003</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Giysi Üretim Teknikleri I</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23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4,95</w:t>
            </w:r>
          </w:p>
        </w:tc>
        <w:tc>
          <w:tcPr>
            <w:tcW w:type="dxa" w:w="148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64,0</w:t>
            </w:r>
          </w:p>
        </w:tc>
      </w:tr>
      <w:tr>
        <w:tc>
          <w:tcPr>
            <w:tcW w:type="dxa" w:w="11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MDY2009</w:t>
            </w:r>
          </w:p>
        </w:tc>
        <w:tc>
          <w:tcPr>
            <w:tcW w:type="dxa" w:w="33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Kalıp Tasarımı II</w:t>
            </w:r>
          </w:p>
        </w:tc>
        <w:tc>
          <w:tcPr>
            <w:tcW w:type="dxa" w:w="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22</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4,60</w:t>
            </w:r>
          </w:p>
        </w:tc>
        <w:tc>
          <w:tcPr>
            <w:tcW w:type="dxa" w:w="1488"/>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64,3</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MDY2013</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Mesleki Teknik Çizim</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25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4,82</w:t>
            </w:r>
          </w:p>
        </w:tc>
        <w:tc>
          <w:tcPr>
            <w:tcW w:type="dxa" w:w="148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88,9</w:t>
            </w:r>
          </w:p>
        </w:tc>
      </w:tr>
      <w:tr>
        <w:tc>
          <w:tcPr>
            <w:tcW w:type="dxa" w:w="11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MDY2015</w:t>
            </w:r>
          </w:p>
        </w:tc>
        <w:tc>
          <w:tcPr>
            <w:tcW w:type="dxa" w:w="33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Sürdürülebilir Moda</w:t>
            </w:r>
          </w:p>
        </w:tc>
        <w:tc>
          <w:tcPr>
            <w:tcW w:type="dxa" w:w="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26</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5,23</w:t>
            </w:r>
          </w:p>
        </w:tc>
        <w:tc>
          <w:tcPr>
            <w:tcW w:type="dxa" w:w="1488"/>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75,9</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YDI2005</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Mesleki İngilizce I</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17</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5,36</w:t>
            </w:r>
          </w:p>
        </w:tc>
        <w:tc>
          <w:tcPr>
            <w:tcW w:type="dxa" w:w="148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86,4</w:t>
            </w:r>
          </w:p>
        </w:tc>
      </w:tr>
    </w:tbl>
    <w:p>
      <w:pPr>
        <w:spacing w:after="0" w:before="0" w:line="360" w:lineRule="auto"/>
      </w:pPr>
    </w:p>
    <w:p>
      <w:pPr>
        <w:spacing w:after="60" w:before="240" w:line="240" w:lineRule="auto"/>
        <w:jc w:val="center"/>
      </w:pPr>
      <w:r>
        <w:rPr>
          <w:rFonts w:ascii="Calibri" w:cs="Calibri" w:eastAsia="Calibri" w:hAnsi="Calibri"/>
          <w:b/>
          <w:bCs/>
          <w:sz w:val="22"/>
          <w:szCs w:val="22"/>
        </w:rPr>
        <w:t xml:space="preserve">Tablo 7: 2024-2025 Bahar – Birinci Öğretim Ders Memnuniyet ve Başarı Oranları</w:t>
      </w:r>
    </w:p>
    <w:tbl>
      <w:tblPr>
        <w:tblW w:type="dxa" w:w="7988"/>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600"/>
        <w:gridCol w:w="1500"/>
        <w:gridCol w:w="1488"/>
      </w:tblGrid>
      <w:tr>
        <w:trPr>
          <w:tblHeader/>
        </w:trPr>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line="240" w:lineRule="auto"/>
              <w:jc w:val="center"/>
            </w:pPr>
            <w:r>
              <w:rPr>
                <w:rFonts w:ascii="Calibri" w:cs="Calibri" w:eastAsia="Calibri" w:hAnsi="Calibri"/>
                <w:b/>
                <w:bCs/>
                <w:color w:val="FFFFFF"/>
                <w:sz w:val="18"/>
                <w:szCs w:val="18"/>
              </w:rPr>
              <w:t xml:space="preserve">Ders Kodu</w:t>
            </w:r>
          </w:p>
        </w:tc>
        <w:tc>
          <w:tcPr>
            <w:tcW w:type="dxa" w:w="3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line="240" w:lineRule="auto"/>
              <w:jc w:val="center"/>
            </w:pPr>
            <w:r>
              <w:rPr>
                <w:rFonts w:ascii="Calibri" w:cs="Calibri" w:eastAsia="Calibri" w:hAnsi="Calibri"/>
                <w:b/>
                <w:bCs/>
                <w:color w:val="FFFFFF"/>
                <w:sz w:val="18"/>
                <w:szCs w:val="18"/>
              </w:rPr>
              <w:t xml:space="preserve">Ders Adı</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line="240" w:lineRule="auto"/>
              <w:jc w:val="center"/>
            </w:pPr>
            <w:r>
              <w:rPr>
                <w:rFonts w:ascii="Calibri" w:cs="Calibri" w:eastAsia="Calibri" w:hAnsi="Calibri"/>
                <w:b/>
                <w:bCs/>
                <w:color w:val="FFFFFF"/>
                <w:sz w:val="18"/>
                <w:szCs w:val="18"/>
              </w:rPr>
              <w:t xml:space="preserve">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line="240" w:lineRule="auto"/>
              <w:jc w:val="center"/>
            </w:pPr>
            <w:r>
              <w:rPr>
                <w:rFonts w:ascii="Calibri" w:cs="Calibri" w:eastAsia="Calibri" w:hAnsi="Calibri"/>
                <w:b/>
                <w:bCs/>
                <w:color w:val="FFFFFF"/>
                <w:sz w:val="18"/>
                <w:szCs w:val="18"/>
              </w:rPr>
              <w:t xml:space="preserve">Mem. Ort.</w:t>
            </w:r>
          </w:p>
        </w:tc>
        <w:tc>
          <w:tcPr>
            <w:tcW w:type="dxa" w:w="148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line="240" w:lineRule="auto"/>
              <w:jc w:val="center"/>
            </w:pPr>
            <w:r>
              <w:rPr>
                <w:rFonts w:ascii="Calibri" w:cs="Calibri" w:eastAsia="Calibri" w:hAnsi="Calibri"/>
                <w:b/>
                <w:bCs/>
                <w:color w:val="FFFFFF"/>
                <w:sz w:val="18"/>
                <w:szCs w:val="18"/>
              </w:rPr>
              <w:t xml:space="preserve">Başarı (%)</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MDY1002</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Konfeksiyon Üretim Tekn.</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20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5,24</w:t>
            </w:r>
          </w:p>
        </w:tc>
        <w:tc>
          <w:tcPr>
            <w:tcW w:type="dxa" w:w="148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51,2</w:t>
            </w:r>
          </w:p>
        </w:tc>
      </w:tr>
      <w:tr>
        <w:tc>
          <w:tcPr>
            <w:tcW w:type="dxa" w:w="11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MDY1004</w:t>
            </w:r>
          </w:p>
        </w:tc>
        <w:tc>
          <w:tcPr>
            <w:tcW w:type="dxa" w:w="33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Moda Resmi ve İllüstrasyon</w:t>
            </w:r>
          </w:p>
        </w:tc>
        <w:tc>
          <w:tcPr>
            <w:tcW w:type="dxa" w:w="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21</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5,26</w:t>
            </w:r>
          </w:p>
        </w:tc>
        <w:tc>
          <w:tcPr>
            <w:tcW w:type="dxa" w:w="1488"/>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31,3</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MDY1006</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Temel Sanat Eğitimi II</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19</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3,90</w:t>
            </w:r>
          </w:p>
        </w:tc>
        <w:tc>
          <w:tcPr>
            <w:tcW w:type="dxa" w:w="148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34,0</w:t>
            </w:r>
          </w:p>
        </w:tc>
      </w:tr>
      <w:tr>
        <w:tc>
          <w:tcPr>
            <w:tcW w:type="dxa" w:w="11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MDY1008</w:t>
            </w:r>
          </w:p>
        </w:tc>
        <w:tc>
          <w:tcPr>
            <w:tcW w:type="dxa" w:w="33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Kalıp Tasarımı I</w:t>
            </w:r>
          </w:p>
        </w:tc>
        <w:tc>
          <w:tcPr>
            <w:tcW w:type="dxa" w:w="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19</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5,29</w:t>
            </w:r>
          </w:p>
        </w:tc>
        <w:tc>
          <w:tcPr>
            <w:tcW w:type="dxa" w:w="1488"/>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31,1</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MDY1010</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Giysi Tarihi</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18</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5,01</w:t>
            </w:r>
          </w:p>
        </w:tc>
        <w:tc>
          <w:tcPr>
            <w:tcW w:type="dxa" w:w="148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42,5</w:t>
            </w:r>
          </w:p>
        </w:tc>
      </w:tr>
      <w:tr>
        <w:tc>
          <w:tcPr>
            <w:tcW w:type="dxa" w:w="11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MDY1012</w:t>
            </w:r>
          </w:p>
        </w:tc>
        <w:tc>
          <w:tcPr>
            <w:tcW w:type="dxa" w:w="33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Moda Pazarlama</w:t>
            </w:r>
          </w:p>
        </w:tc>
        <w:tc>
          <w:tcPr>
            <w:tcW w:type="dxa" w:w="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23</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5,30</w:t>
            </w:r>
          </w:p>
        </w:tc>
        <w:tc>
          <w:tcPr>
            <w:tcW w:type="dxa" w:w="1488"/>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46,8</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MDY1024</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Moda Sunum Teknikleri</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25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3,97</w:t>
            </w:r>
          </w:p>
        </w:tc>
        <w:tc>
          <w:tcPr>
            <w:tcW w:type="dxa" w:w="148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38,8</w:t>
            </w:r>
          </w:p>
        </w:tc>
      </w:tr>
      <w:tr>
        <w:tc>
          <w:tcPr>
            <w:tcW w:type="dxa" w:w="11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MDY2002</w:t>
            </w:r>
          </w:p>
        </w:tc>
        <w:tc>
          <w:tcPr>
            <w:tcW w:type="dxa" w:w="33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Giysi Tasarımı II</w:t>
            </w:r>
          </w:p>
        </w:tc>
        <w:tc>
          <w:tcPr>
            <w:tcW w:type="dxa" w:w="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24</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4,63</w:t>
            </w:r>
          </w:p>
        </w:tc>
        <w:tc>
          <w:tcPr>
            <w:tcW w:type="dxa" w:w="1488"/>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83,3</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MDY2004</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Giysi Üretim Teknikleri II</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24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4,34</w:t>
            </w:r>
          </w:p>
        </w:tc>
        <w:tc>
          <w:tcPr>
            <w:tcW w:type="dxa" w:w="148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71,0</w:t>
            </w:r>
          </w:p>
        </w:tc>
      </w:tr>
      <w:tr>
        <w:tc>
          <w:tcPr>
            <w:tcW w:type="dxa" w:w="11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MDY2014</w:t>
            </w:r>
          </w:p>
        </w:tc>
        <w:tc>
          <w:tcPr>
            <w:tcW w:type="dxa" w:w="33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Müşteri Odaklı Giysi Tasarımı</w:t>
            </w:r>
          </w:p>
        </w:tc>
        <w:tc>
          <w:tcPr>
            <w:tcW w:type="dxa" w:w="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19</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4,56</w:t>
            </w:r>
          </w:p>
        </w:tc>
        <w:tc>
          <w:tcPr>
            <w:tcW w:type="dxa" w:w="1488"/>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76,9</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MDY2022</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Bitirme Projesi</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19</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4,70</w:t>
            </w:r>
          </w:p>
        </w:tc>
        <w:tc>
          <w:tcPr>
            <w:tcW w:type="dxa" w:w="148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65,4</w:t>
            </w:r>
          </w:p>
        </w:tc>
      </w:tr>
      <w:tr>
        <w:tc>
          <w:tcPr>
            <w:tcW w:type="dxa" w:w="11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MDY2032</w:t>
            </w:r>
          </w:p>
        </w:tc>
        <w:tc>
          <w:tcPr>
            <w:tcW w:type="dxa" w:w="33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Bilgisayar Destekli Giysi Tasarımı</w:t>
            </w:r>
          </w:p>
        </w:tc>
        <w:tc>
          <w:tcPr>
            <w:tcW w:type="dxa" w:w="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22</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5,00</w:t>
            </w:r>
          </w:p>
        </w:tc>
        <w:tc>
          <w:tcPr>
            <w:tcW w:type="dxa" w:w="1488"/>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71,4</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YDI2006</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Mesleki İngilizce II</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23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5,24</w:t>
            </w:r>
          </w:p>
        </w:tc>
        <w:tc>
          <w:tcPr>
            <w:tcW w:type="dxa" w:w="148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74,2</w:t>
            </w:r>
          </w:p>
        </w:tc>
      </w:tr>
    </w:tbl>
    <w:p>
      <w:pPr>
        <w:spacing w:after="0" w:before="0" w:line="360" w:lineRule="auto"/>
      </w:pPr>
    </w:p>
    <w:p>
      <w:pPr>
        <w:spacing w:after="60" w:before="240" w:line="240" w:lineRule="auto"/>
        <w:jc w:val="center"/>
      </w:pPr>
      <w:r>
        <w:rPr>
          <w:rFonts w:ascii="Calibri" w:cs="Calibri" w:eastAsia="Calibri" w:hAnsi="Calibri"/>
          <w:b/>
          <w:bCs/>
          <w:sz w:val="22"/>
          <w:szCs w:val="22"/>
        </w:rPr>
        <w:t xml:space="preserve">Tablo 8: 2024-2025 Güz – Birinci Öğretim Ders Memnuniyet Ortalamaları (Başarı Oranı Verisi Mevcut Değil)</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50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line="240" w:lineRule="auto"/>
              <w:jc w:val="center"/>
            </w:pPr>
            <w:r>
              <w:rPr>
                <w:rFonts w:ascii="Calibri" w:cs="Calibri" w:eastAsia="Calibri" w:hAnsi="Calibri"/>
                <w:b/>
                <w:bCs/>
                <w:color w:val="FFFFFF"/>
                <w:sz w:val="18"/>
                <w:szCs w:val="18"/>
              </w:rPr>
              <w:t xml:space="preserve">Ders Kodu</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line="240" w:lineRule="auto"/>
              <w:jc w:val="center"/>
            </w:pPr>
            <w:r>
              <w:rPr>
                <w:rFonts w:ascii="Calibri" w:cs="Calibri" w:eastAsia="Calibri" w:hAnsi="Calibri"/>
                <w:b/>
                <w:bCs/>
                <w:color w:val="FFFFFF"/>
                <w:sz w:val="18"/>
                <w:szCs w:val="18"/>
              </w:rPr>
              <w:t xml:space="preserve">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line="240" w:lineRule="auto"/>
              <w:jc w:val="center"/>
            </w:pPr>
            <w:r>
              <w:rPr>
                <w:rFonts w:ascii="Calibri" w:cs="Calibri" w:eastAsia="Calibri" w:hAnsi="Calibri"/>
                <w:b/>
                <w:bCs/>
                <w:color w:val="FFFFFF"/>
                <w:sz w:val="18"/>
                <w:szCs w:val="18"/>
              </w:rPr>
              <w:t xml:space="preserve">Mem. Ort.</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MDY1001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21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5,30</w:t>
            </w:r>
          </w:p>
        </w:tc>
      </w:tr>
      <w:tr>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MDY1003</w:t>
            </w:r>
          </w:p>
        </w:tc>
        <w:tc>
          <w:tcPr>
            <w:tcW w:type="dxa" w:w="1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22</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4,67</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MDY1005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21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4,54</w:t>
            </w:r>
          </w:p>
        </w:tc>
      </w:tr>
      <w:tr>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MDY1007</w:t>
            </w:r>
          </w:p>
        </w:tc>
        <w:tc>
          <w:tcPr>
            <w:tcW w:type="dxa" w:w="1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21</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5,17</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MDY1011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23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4,06</w:t>
            </w:r>
          </w:p>
        </w:tc>
      </w:tr>
      <w:tr>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MDY1021</w:t>
            </w:r>
          </w:p>
        </w:tc>
        <w:tc>
          <w:tcPr>
            <w:tcW w:type="dxa" w:w="1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20</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4,67</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MDY2001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21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3,71</w:t>
            </w:r>
          </w:p>
        </w:tc>
      </w:tr>
      <w:tr>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MDY2003</w:t>
            </w:r>
          </w:p>
        </w:tc>
        <w:tc>
          <w:tcPr>
            <w:tcW w:type="dxa" w:w="1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23</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3,71</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MDY2009</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23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4,90</w:t>
            </w:r>
          </w:p>
        </w:tc>
      </w:tr>
      <w:tr>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MDY2013</w:t>
            </w:r>
          </w:p>
        </w:tc>
        <w:tc>
          <w:tcPr>
            <w:tcW w:type="dxa" w:w="1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24</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5,22</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MDY2021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9</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4,38</w:t>
            </w:r>
          </w:p>
        </w:tc>
      </w:tr>
      <w:tr>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MDY2025</w:t>
            </w:r>
          </w:p>
        </w:tc>
        <w:tc>
          <w:tcPr>
            <w:tcW w:type="dxa" w:w="1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21</w:t>
            </w:r>
          </w:p>
        </w:tc>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3,53</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left"/>
            </w:pPr>
            <w:r>
              <w:rPr>
                <w:rFonts w:ascii="Calibri" w:cs="Calibri" w:eastAsia="Calibri" w:hAnsi="Calibri"/>
                <w:sz w:val="18"/>
                <w:szCs w:val="18"/>
              </w:rPr>
              <w:t xml:space="preserve">YDI2005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25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line="240" w:lineRule="auto"/>
              <w:jc w:val="center"/>
            </w:pPr>
            <w:r>
              <w:rPr>
                <w:rFonts w:ascii="Calibri" w:cs="Calibri" w:eastAsia="Calibri" w:hAnsi="Calibri"/>
                <w:sz w:val="18"/>
                <w:szCs w:val="18"/>
              </w:rPr>
              <w:t xml:space="preserve">5,44</w:t>
            </w:r>
          </w:p>
        </w:tc>
      </w:tr>
    </w:tbl>
    <w:p>
      <w:pPr>
        <w:spacing w:after="0" w:before="0" w:line="360" w:lineRule="auto"/>
      </w:pPr>
    </w:p>
    <w:p>
      <w:pPr>
        <w:pageBreakBefore/>
        <w:spacing w:after="120" w:before="240" w:line="360" w:lineRule="auto"/>
        <w:jc w:val="left"/>
      </w:pPr>
      <w:r>
        <w:rPr>
          <w:rFonts w:ascii="Calibri" w:cs="Calibri" w:eastAsia="Calibri" w:hAnsi="Calibri"/>
          <w:b/>
          <w:bCs/>
          <w:color w:val="000000"/>
          <w:sz w:val="24"/>
          <w:szCs w:val="24"/>
        </w:rPr>
        <w:t xml:space="preserve">4.6. Memnuniyet ile Başarı Arasındaki İlişki</w:t>
      </w:r>
    </w:p>
    <w:p>
      <w:pPr>
        <w:spacing w:after="200" w:before="0" w:line="360" w:lineRule="auto"/>
        <w:jc w:val="both"/>
      </w:pPr>
      <w:r>
        <w:rPr>
          <w:rFonts w:ascii="Calibri" w:cs="Calibri" w:eastAsia="Calibri" w:hAnsi="Calibri"/>
          <w:b w:val="false"/>
          <w:bCs w:val="false"/>
          <w:i w:val="false"/>
          <w:iCs w:val="false"/>
          <w:color w:val="000000"/>
          <w:sz w:val="22"/>
          <w:szCs w:val="22"/>
        </w:rPr>
        <w:t xml:space="preserve">2025-2026 Güz dönemine ait Birinci Öğretim dersleri için hazırlanan dağılım grafiği, memnuniyet ortalaması ile başarı oranı arasındaki ilişkiyi görsel olarak ortaya koymaktadır.</w:t>
      </w:r>
    </w:p>
    <w:p>
      <w:pPr>
        <w:spacing w:after="0" w:before="0" w:line="360" w:lineRule="auto"/>
      </w:pPr>
    </w:p>
    <w:p>
      <w:pPr>
        <w:spacing w:after="60" w:before="120" w:line="240" w:lineRule="auto"/>
        <w:jc w:val="center"/>
      </w:pPr>
      <w:r>
        <w:drawing>
          <wp:inline distT="0" distB="0" distL="0" distR="0">
            <wp:extent cx="39052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05250" cy="2552700"/>
                    </a:xfrm>
                    <a:prstGeom prst="rect">
                      <a:avLst/>
                    </a:prstGeom>
                  </pic:spPr>
                </pic:pic>
              </a:graphicData>
            </a:graphic>
          </wp:inline>
        </w:drawing>
      </w:r>
    </w:p>
    <w:p>
      <w:pPr>
        <w:spacing w:after="240" w:before="60" w:line="240" w:lineRule="auto"/>
        <w:jc w:val="center"/>
      </w:pPr>
      <w:r>
        <w:rPr>
          <w:rFonts w:ascii="Calibri" w:cs="Calibri" w:eastAsia="Calibri" w:hAnsi="Calibri"/>
          <w:i/>
          <w:iCs/>
          <w:sz w:val="20"/>
          <w:szCs w:val="20"/>
        </w:rPr>
        <w:t xml:space="preserve">Şekil 5: 2025-2026 Güz – Memnuniyet ile Başarı Oranı İlişkisi (Birinci Öğretim)</w:t>
      </w:r>
    </w:p>
    <w:p>
      <w:pPr>
        <w:spacing w:after="0" w:before="0" w:line="360" w:lineRule="auto"/>
      </w:pPr>
    </w:p>
    <w:p>
      <w:pPr>
        <w:spacing w:after="0" w:before="0" w:line="360" w:lineRule="auto"/>
        <w:jc w:val="both"/>
      </w:pPr>
      <w:r>
        <w:rPr>
          <w:rFonts w:ascii="Calibri" w:cs="Calibri" w:eastAsia="Calibri" w:hAnsi="Calibri"/>
          <w:b w:val="false"/>
          <w:bCs w:val="false"/>
          <w:i w:val="false"/>
          <w:iCs w:val="false"/>
          <w:color w:val="000000"/>
          <w:sz w:val="22"/>
          <w:szCs w:val="22"/>
        </w:rPr>
        <w:t xml:space="preserve">Trend çizgisi, memnuniyet ortalaması yüksek olan derslerde başarı oranlarının da genellikle yüksek olduğunu ortaya koymaktadır. Bazı derslerde yüksek memnuniyet ile görece düşük başarı oranının bir arada görülmesi ise ölçme-değerlendirme süreçlerinin ayrıca incelenmesi gerektiğine işaret etmektedir.</w:t>
      </w:r>
    </w:p>
    <w:p>
      <w:pPr>
        <w:pageBreakBefore/>
        <w:spacing w:after="240" w:before="0" w:line="360" w:lineRule="auto"/>
        <w:jc w:val="left"/>
      </w:pPr>
      <w:r>
        <w:rPr>
          <w:rFonts w:ascii="Arial" w:cs="Arial" w:eastAsia="Arial" w:hAnsi="Arial"/>
          <w:b/>
          <w:bCs/>
          <w:color w:val="000000"/>
          <w:sz w:val="28"/>
          <w:szCs w:val="28"/>
        </w:rPr>
        <w:t xml:space="preserve">V  SONUÇ VE ÖNERİLER</w:t>
      </w:r>
    </w:p>
    <w:p>
      <w:pPr>
        <w:spacing w:after="0" w:before="0" w:line="360" w:lineRule="auto"/>
      </w:pPr>
    </w:p>
    <w:p>
      <w:pPr>
        <w:spacing w:after="200" w:before="0" w:line="360" w:lineRule="auto"/>
        <w:jc w:val="both"/>
      </w:pPr>
      <w:r>
        <w:rPr>
          <w:rFonts w:ascii="Calibri" w:cs="Calibri" w:eastAsia="Calibri" w:hAnsi="Calibri"/>
          <w:b w:val="false"/>
          <w:bCs w:val="false"/>
          <w:i w:val="false"/>
          <w:iCs w:val="false"/>
          <w:color w:val="000000"/>
          <w:sz w:val="22"/>
          <w:szCs w:val="22"/>
        </w:rPr>
        <w:t xml:space="preserve">Bu çalışma kapsamında Moda Tasarımı Programı'na ait üç dönemlik öğrenci memnuniyet ve akademik başarı verileri incelenmiştir. Elde edilen temel bulgular şu şekilde özetlenebilir:</w:t>
      </w:r>
    </w:p>
    <w:p>
      <w:pPr>
        <w:spacing w:after="0" w:before="0" w:line="360" w:lineRule="auto"/>
      </w:pPr>
    </w:p>
    <w:p>
      <w:pPr>
        <w:pStyle w:val="ListParagraph"/>
        <w:numPr>
          <w:ilvl w:val="0"/>
          <w:numId w:val="2"/>
        </w:numPr>
        <w:spacing w:after="80" w:before="80" w:line="360" w:lineRule="auto"/>
      </w:pPr>
      <w:r>
        <w:rPr>
          <w:rFonts w:ascii="Calibri" w:cs="Calibri" w:eastAsia="Calibri" w:hAnsi="Calibri"/>
          <w:sz w:val="22"/>
          <w:szCs w:val="22"/>
        </w:rPr>
        <w:t xml:space="preserve">Genel memnuniyet ortalaması üç dönem boyunca sürekli artış göstererek 4,83'ten 5,19'a yükselmiştir.</w:t>
      </w:r>
    </w:p>
    <w:p>
      <w:pPr>
        <w:pStyle w:val="ListParagraph"/>
        <w:numPr>
          <w:ilvl w:val="0"/>
          <w:numId w:val="2"/>
        </w:numPr>
        <w:spacing w:after="80" w:before="80" w:line="360" w:lineRule="auto"/>
      </w:pPr>
      <w:r>
        <w:rPr>
          <w:rFonts w:ascii="Calibri" w:cs="Calibri" w:eastAsia="Calibri" w:hAnsi="Calibri"/>
          <w:sz w:val="22"/>
          <w:szCs w:val="22"/>
        </w:rPr>
        <w:t xml:space="preserve">Tüm kategorilerde anlamlı iyileşmeler gözlemlenmiş; en büyük artış Ölçme-Değerlendirme (+0,38) ve Genel Memnuniyet (+0,40) kategorilerinde gerçekleşmiştir.</w:t>
      </w:r>
    </w:p>
    <w:p>
      <w:pPr>
        <w:pStyle w:val="ListParagraph"/>
        <w:numPr>
          <w:ilvl w:val="0"/>
          <w:numId w:val="2"/>
        </w:numPr>
        <w:spacing w:after="80" w:before="80" w:line="360" w:lineRule="auto"/>
      </w:pPr>
      <w:r>
        <w:rPr>
          <w:rFonts w:ascii="Calibri" w:cs="Calibri" w:eastAsia="Calibri" w:hAnsi="Calibri"/>
          <w:sz w:val="22"/>
          <w:szCs w:val="22"/>
        </w:rPr>
        <w:t xml:space="preserve">Akademik başarı oranı %56,0 düzeyinden %79,7'ye yükselmiş, bu da eğitim kalitesinde somut bir ilerlemeye işaret etmektedir.</w:t>
      </w:r>
    </w:p>
    <w:p>
      <w:pPr>
        <w:pStyle w:val="ListParagraph"/>
        <w:numPr>
          <w:ilvl w:val="0"/>
          <w:numId w:val="2"/>
        </w:numPr>
        <w:spacing w:after="80" w:before="80" w:line="360" w:lineRule="auto"/>
      </w:pPr>
      <w:r>
        <w:rPr>
          <w:rFonts w:ascii="Calibri" w:cs="Calibri" w:eastAsia="Calibri" w:hAnsi="Calibri"/>
          <w:sz w:val="22"/>
          <w:szCs w:val="22"/>
        </w:rPr>
        <w:t xml:space="preserve">Memnuniyet ortalaması düşük olan dersler (MDY1006, MDY1024, MDY2025 vb.) başarı oranları da görece düşük seyretmiştir.</w:t>
      </w:r>
    </w:p>
    <w:p>
      <w:pPr>
        <w:pStyle w:val="ListParagraph"/>
        <w:numPr>
          <w:ilvl w:val="0"/>
          <w:numId w:val="2"/>
        </w:numPr>
        <w:spacing w:after="80" w:before="80" w:line="360" w:lineRule="auto"/>
      </w:pPr>
      <w:r>
        <w:rPr>
          <w:rFonts w:ascii="Calibri" w:cs="Calibri" w:eastAsia="Calibri" w:hAnsi="Calibri"/>
          <w:sz w:val="22"/>
          <w:szCs w:val="22"/>
        </w:rPr>
        <w:t xml:space="preserve">Uzaktan Öğretim öğrencilerinin memnuniyet düzeyi, Birinci Öğretim'e yakın veya onun üzerinde seyretmiştir.</w:t>
      </w:r>
    </w:p>
    <w:p>
      <w:pPr>
        <w:spacing w:after="0" w:before="0" w:line="360" w:lineRule="auto"/>
      </w:pPr>
    </w:p>
    <w:p>
      <w:pPr>
        <w:spacing w:after="120" w:before="240" w:line="360" w:lineRule="auto"/>
        <w:jc w:val="left"/>
      </w:pPr>
      <w:r>
        <w:rPr>
          <w:rFonts w:ascii="Calibri" w:cs="Calibri" w:eastAsia="Calibri" w:hAnsi="Calibri"/>
          <w:b/>
          <w:bCs/>
          <w:color w:val="000000"/>
          <w:sz w:val="24"/>
          <w:szCs w:val="24"/>
        </w:rPr>
        <w:t xml:space="preserve">Öneriler</w:t>
      </w:r>
    </w:p>
    <w:p>
      <w:pPr>
        <w:pStyle w:val="ListParagraph"/>
        <w:numPr>
          <w:ilvl w:val="0"/>
          <w:numId w:val="2"/>
        </w:numPr>
        <w:spacing w:after="80" w:before="80" w:line="360" w:lineRule="auto"/>
      </w:pPr>
      <w:r>
        <w:rPr>
          <w:rFonts w:ascii="Calibri" w:cs="Calibri" w:eastAsia="Calibri" w:hAnsi="Calibri"/>
          <w:sz w:val="22"/>
          <w:szCs w:val="22"/>
        </w:rPr>
        <w:t xml:space="preserve">Memnuniyeti düşük dersler için ders içeriği ve öğretim yöntemi revizyonu planlanmalıdır.</w:t>
      </w:r>
    </w:p>
    <w:p>
      <w:pPr>
        <w:pStyle w:val="ListParagraph"/>
        <w:numPr>
          <w:ilvl w:val="0"/>
          <w:numId w:val="2"/>
        </w:numPr>
        <w:spacing w:after="80" w:before="80" w:line="360" w:lineRule="auto"/>
      </w:pPr>
      <w:r>
        <w:rPr>
          <w:rFonts w:ascii="Calibri" w:cs="Calibri" w:eastAsia="Calibri" w:hAnsi="Calibri"/>
          <w:sz w:val="22"/>
          <w:szCs w:val="22"/>
        </w:rPr>
        <w:t xml:space="preserve">Başarı oranı düşük ancak memnuniyeti yüksek derslerde ölçme araçları ve değerlendirme kriterleri yeniden gözden geçirilmelidir.</w:t>
      </w:r>
    </w:p>
    <w:p>
      <w:pPr>
        <w:pStyle w:val="ListParagraph"/>
        <w:numPr>
          <w:ilvl w:val="0"/>
          <w:numId w:val="2"/>
        </w:numPr>
        <w:spacing w:after="80" w:before="80" w:line="360" w:lineRule="auto"/>
      </w:pPr>
      <w:r>
        <w:rPr>
          <w:rFonts w:ascii="Calibri" w:cs="Calibri" w:eastAsia="Calibri" w:hAnsi="Calibri"/>
          <w:sz w:val="22"/>
          <w:szCs w:val="22"/>
        </w:rPr>
        <w:t xml:space="preserve">Memnuniyeti yüksek derslerin iyi uygulamaları bölüm içi paylaşım toplantılarında örnek olarak sunulmalıdır.</w:t>
      </w:r>
    </w:p>
    <w:p>
      <w:pPr>
        <w:pStyle w:val="ListParagraph"/>
        <w:numPr>
          <w:ilvl w:val="0"/>
          <w:numId w:val="2"/>
        </w:numPr>
        <w:spacing w:after="80" w:before="80" w:line="360" w:lineRule="auto"/>
      </w:pPr>
      <w:r>
        <w:rPr>
          <w:rFonts w:ascii="Calibri" w:cs="Calibri" w:eastAsia="Calibri" w:hAnsi="Calibri"/>
          <w:sz w:val="22"/>
          <w:szCs w:val="22"/>
        </w:rPr>
        <w:t xml:space="preserve">Bu analiz her dönem sonunda sistematik biçimde tekrarlanmalı, iyileşme trendleri uzun vadeli bir izleme çerçevesinde değerlendirilmelidir.</w:t>
      </w:r>
    </w:p>
    <w:p>
      <w:pPr>
        <w:pageBreakBefore/>
        <w:spacing w:after="240" w:before="0" w:line="360" w:lineRule="auto"/>
        <w:jc w:val="left"/>
      </w:pPr>
      <w:r>
        <w:rPr>
          <w:rFonts w:ascii="Arial" w:cs="Arial" w:eastAsia="Arial" w:hAnsi="Arial"/>
          <w:b/>
          <w:bCs/>
          <w:color w:val="000000"/>
          <w:sz w:val="28"/>
          <w:szCs w:val="28"/>
        </w:rPr>
        <w:t xml:space="preserve">VI  KAYNAKLAR</w:t>
      </w:r>
    </w:p>
    <w:p>
      <w:pPr>
        <w:spacing w:after="0" w:before="0" w:line="360" w:lineRule="auto"/>
      </w:pPr>
    </w:p>
    <w:p>
      <w:pPr>
        <w:spacing w:after="200" w:before="0" w:line="360" w:lineRule="auto"/>
        <w:jc w:val="both"/>
      </w:pPr>
      <w:r>
        <w:rPr>
          <w:rFonts w:ascii="Calibri" w:cs="Calibri" w:eastAsia="Calibri" w:hAnsi="Calibri"/>
          <w:b w:val="false"/>
          <w:bCs w:val="false"/>
          <w:i w:val="false"/>
          <w:iCs w:val="false"/>
          <w:color w:val="000000"/>
          <w:sz w:val="22"/>
          <w:szCs w:val="22"/>
        </w:rPr>
        <w:t xml:space="preserve">[1] Selçuk Üniversitesi Teknik Bilimler Meslek Yüksekokulu (2024). 2024-2025 Güz Dönemi Ders Memnuniyet Anketi Ham Verileri. [Kurum içi veri dosyası].</w:t>
      </w:r>
    </w:p>
    <w:p>
      <w:pPr>
        <w:spacing w:after="0" w:before="0" w:line="360" w:lineRule="auto"/>
      </w:pPr>
    </w:p>
    <w:p>
      <w:pPr>
        <w:spacing w:after="200" w:before="0" w:line="360" w:lineRule="auto"/>
        <w:jc w:val="both"/>
      </w:pPr>
      <w:r>
        <w:rPr>
          <w:rFonts w:ascii="Calibri" w:cs="Calibri" w:eastAsia="Calibri" w:hAnsi="Calibri"/>
          <w:b w:val="false"/>
          <w:bCs w:val="false"/>
          <w:i w:val="false"/>
          <w:iCs w:val="false"/>
          <w:color w:val="000000"/>
          <w:sz w:val="22"/>
          <w:szCs w:val="22"/>
        </w:rPr>
        <w:t xml:space="preserve">[2] Selçuk Üniversitesi Teknik Bilimler Meslek Yüksekokulu (2025a). 2024-2025 Bahar Dönemi Ders Memnuniyet Anketi Ham Verileri ve Başarı Oranı Raporu. [Kurum içi veri dosyası].</w:t>
      </w:r>
    </w:p>
    <w:p>
      <w:pPr>
        <w:spacing w:after="0" w:before="0" w:line="360" w:lineRule="auto"/>
      </w:pPr>
    </w:p>
    <w:p>
      <w:pPr>
        <w:spacing w:after="200" w:before="0" w:line="360" w:lineRule="auto"/>
        <w:jc w:val="both"/>
      </w:pPr>
      <w:r>
        <w:rPr>
          <w:rFonts w:ascii="Calibri" w:cs="Calibri" w:eastAsia="Calibri" w:hAnsi="Calibri"/>
          <w:b w:val="false"/>
          <w:bCs w:val="false"/>
          <w:i w:val="false"/>
          <w:iCs w:val="false"/>
          <w:color w:val="000000"/>
          <w:sz w:val="22"/>
          <w:szCs w:val="22"/>
        </w:rPr>
        <w:t xml:space="preserve">[3] Selçuk Üniversitesi Teknik Bilimler Meslek Yüksekokulu (2025b). 2025-2026 Güz Dönemi Ders Memnuniyet Anketi Ham Verileri ve Başarı Oranı Raporu. [Kurum içi veri dosyası].</w:t>
      </w:r>
    </w:p>
    <w:p>
      <w:pPr>
        <w:spacing w:after="0" w:before="0" w:line="360" w:lineRule="auto"/>
      </w:pPr>
    </w:p>
    <w:p>
      <w:pPr>
        <w:spacing w:after="200" w:before="0" w:line="360" w:lineRule="auto"/>
        <w:jc w:val="both"/>
      </w:pPr>
      <w:r>
        <w:rPr>
          <w:rFonts w:ascii="Calibri" w:cs="Calibri" w:eastAsia="Calibri" w:hAnsi="Calibri"/>
          <w:b w:val="false"/>
          <w:bCs w:val="false"/>
          <w:i w:val="false"/>
          <w:iCs w:val="false"/>
          <w:color w:val="000000"/>
          <w:sz w:val="22"/>
          <w:szCs w:val="22"/>
        </w:rPr>
        <w:t xml:space="preserve">[4] Yükseköğretim Kalite Kurulu (2023). Yükseköğretim Kalite Güvencesi ve Yükseköğretim Kalite Kurulu Hakkında Yönetmelik. Resmî Gazete, Sayı: 32143.</w:t>
      </w:r>
    </w:p>
    <w:p>
      <w:pPr>
        <w:spacing w:after="0" w:before="0" w:line="360" w:lineRule="auto"/>
      </w:pPr>
    </w:p>
    <w:p>
      <w:pPr>
        <w:spacing w:after="200" w:before="0" w:line="360" w:lineRule="auto"/>
        <w:jc w:val="both"/>
      </w:pPr>
      <w:r>
        <w:rPr>
          <w:rFonts w:ascii="Calibri" w:cs="Calibri" w:eastAsia="Calibri" w:hAnsi="Calibri"/>
          <w:b w:val="false"/>
          <w:bCs w:val="false"/>
          <w:i w:val="false"/>
          <w:iCs w:val="false"/>
          <w:color w:val="000000"/>
          <w:sz w:val="22"/>
          <w:szCs w:val="22"/>
        </w:rPr>
        <w:t xml:space="preserve">[5] Özdemir, S. ve Yalın, H.İ. (2007). Uzaktan Eğitim Öğrencilerinin Memnuniyet Düzeylerinin İncelenmesi. Türk Eğitim Bilimleri Dergisi, 5(3), 467-484.</w:t>
      </w:r>
    </w:p>
    <w:p>
      <w:pPr>
        <w:pageBreakBefore/>
        <w:spacing w:after="240" w:before="0" w:line="360" w:lineRule="auto"/>
        <w:jc w:val="left"/>
      </w:pPr>
      <w:r>
        <w:rPr>
          <w:rFonts w:ascii="Arial" w:cs="Arial" w:eastAsia="Arial" w:hAnsi="Arial"/>
          <w:b/>
          <w:bCs/>
          <w:color w:val="000000"/>
          <w:sz w:val="28"/>
          <w:szCs w:val="28"/>
        </w:rPr>
        <w:t xml:space="preserve">VII  ÖZGEÇMİŞ</w:t>
      </w:r>
    </w:p>
    <w:p>
      <w:pPr>
        <w:spacing w:after="0" w:before="0" w:line="360" w:lineRule="auto"/>
      </w:pPr>
    </w:p>
    <w:p>
      <w:pPr>
        <w:spacing w:after="200" w:before="0" w:line="360" w:lineRule="auto"/>
        <w:jc w:val="both"/>
      </w:pPr>
      <w:r>
        <w:rPr>
          <w:rFonts w:ascii="Calibri" w:cs="Calibri" w:eastAsia="Calibri" w:hAnsi="Calibri"/>
          <w:b w:val="false"/>
          <w:bCs w:val="false"/>
          <w:i w:val="false"/>
          <w:iCs w:val="false"/>
          <w:color w:val="000000"/>
          <w:sz w:val="22"/>
          <w:szCs w:val="22"/>
        </w:rPr>
        <w:t xml:space="preserve">Muhammed [Soyadı], [doğum yılı] yılında [şehir]'de doğmuştur. [İlk ve orta öğretim bilgisi]. Selçuk Üniversitesi Teknik Bilimler Meslek Yüksekokulu Moda Tasarımı Programı'na [yıl] yılında başlamış, [yıl] yılında mezun olmuştur. Bitirme projesi kapsamında TBMYO Moda Tasarımı Programı öğrenci memnuniyet ve başarı analizi çalışmasını yürütmüştür.</w:t>
      </w:r>
    </w:p>
    <w:p>
      <w:pPr>
        <w:spacing w:after="0" w:before="0" w:line="360" w:lineRule="auto"/>
      </w:pPr>
    </w:p>
    <w:p>
      <w:pPr>
        <w:spacing w:after="200" w:before="0" w:line="360" w:lineRule="auto"/>
        <w:jc w:val="both"/>
      </w:pPr>
      <w:r>
        <w:rPr>
          <w:rFonts w:ascii="Calibri" w:cs="Calibri" w:eastAsia="Calibri" w:hAnsi="Calibri"/>
          <w:b w:val="false"/>
          <w:bCs w:val="false"/>
          <w:i/>
          <w:iCs/>
          <w:color w:val="000000"/>
          <w:sz w:val="22"/>
          <w:szCs w:val="22"/>
        </w:rPr>
        <w:t xml:space="preserve">[Bu bölümü kendi bilgilerinizle doldurunuz.]</w:t>
      </w:r>
    </w:p>
    <w:sectPr>
      <w:footerReference w:type="default" r:id="rId7"/>
      <w:pgSz w:w="11906" w:h="16838" w:orient="portrait"/>
      <w:pgMar w:top="1418" w:right="1247" w:bottom="1418" w:left="1871"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jc w:val="center"/>
    </w:pPr>
    <w:r>
      <w:rPr>
        <w:rFonts w:ascii="Calibri" w:cs="Calibri" w:eastAsia="Calibri" w:hAnsi="Calibri"/>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0" w:before="0" w:line="360" w:lineRule="auto"/>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5f317d9091634e7ee13ef6793bcac75a2207ecd.png"/><Relationship Id="rId9" Type="http://schemas.openxmlformats.org/officeDocument/2006/relationships/image" Target="media/8a4e33f0930868fd0dcaef30ae431ee117765b79.png"/><Relationship Id="rId10" Type="http://schemas.openxmlformats.org/officeDocument/2006/relationships/image" Target="media/e71be77ecd4f482f9fae14084107ac0df48b864a.png"/><Relationship Id="rId11" Type="http://schemas.openxmlformats.org/officeDocument/2006/relationships/image" Target="media/ca5b24d7953b8a4b55a9097f25f7068d47949535.png"/><Relationship Id="rId12" Type="http://schemas.openxmlformats.org/officeDocument/2006/relationships/image" Target="media/d551150e023a1ccca5a4470e9852cdb9d2fa71d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2026-06-04T16:37:28.264Z</dcterms:created>
  <dcterms:modified xsi:type="dcterms:W3CDTF">2026-06-04T16:37:28.264Z</dcterms:modified>
</cp:coreProperties>
</file>

<file path=docProps/custom.xml><?xml version="1.0" encoding="utf-8"?>
<Properties xmlns="http://schemas.openxmlformats.org/officeDocument/2006/custom-properties" xmlns:vt="http://schemas.openxmlformats.org/officeDocument/2006/docPropsVTypes"/>
</file>