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FB" w:rsidRDefault="00AC4505" w:rsidP="00F83513">
      <w:pPr>
        <w:jc w:val="center"/>
        <w:rPr>
          <w:b/>
          <w:sz w:val="25"/>
        </w:rPr>
      </w:pPr>
      <w:r>
        <w:rPr>
          <w:b/>
          <w:sz w:val="25"/>
        </w:rPr>
        <w:t xml:space="preserve"> Bug Metric for I</w:t>
      </w:r>
      <w:r w:rsidR="00D97B3F">
        <w:rPr>
          <w:b/>
          <w:sz w:val="25"/>
        </w:rPr>
        <w:t>teration</w:t>
      </w:r>
      <w:r w:rsidR="009326F7">
        <w:rPr>
          <w:b/>
          <w:sz w:val="25"/>
        </w:rPr>
        <w:t xml:space="preserve"> 6</w:t>
      </w:r>
    </w:p>
    <w:p w:rsidR="00E01BA3" w:rsidRDefault="00E01BA3" w:rsidP="00F83513">
      <w:pPr>
        <w:jc w:val="center"/>
        <w:rPr>
          <w:b/>
          <w:sz w:val="25"/>
        </w:rPr>
      </w:pPr>
    </w:p>
    <w:tbl>
      <w:tblPr>
        <w:tblW w:w="138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5591"/>
        <w:gridCol w:w="2571"/>
        <w:gridCol w:w="1552"/>
        <w:gridCol w:w="1887"/>
      </w:tblGrid>
      <w:tr w:rsidR="00D44C12" w:rsidRPr="00E01BA3" w:rsidTr="00D44C12">
        <w:trPr>
          <w:trHeight w:val="299"/>
        </w:trPr>
        <w:tc>
          <w:tcPr>
            <w:tcW w:w="2237" w:type="dxa"/>
            <w:shd w:val="clear" w:color="auto" w:fill="4472C4" w:themeFill="accent1"/>
          </w:tcPr>
          <w:p w:rsidR="00D44C12" w:rsidRPr="00E01BA3" w:rsidRDefault="00D44C12" w:rsidP="00E01BA3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</w:pPr>
            <w:r w:rsidRPr="00E01BA3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  <w:t>Feature</w:t>
            </w:r>
          </w:p>
        </w:tc>
        <w:tc>
          <w:tcPr>
            <w:tcW w:w="5591" w:type="dxa"/>
            <w:shd w:val="clear" w:color="auto" w:fill="4472C4" w:themeFill="accent1"/>
          </w:tcPr>
          <w:p w:rsidR="00D44C12" w:rsidRPr="00E01BA3" w:rsidRDefault="00D44C12" w:rsidP="00E01BA3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</w:pPr>
            <w:r w:rsidRPr="00E01BA3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  <w:t>Bug Features</w:t>
            </w:r>
          </w:p>
        </w:tc>
        <w:tc>
          <w:tcPr>
            <w:tcW w:w="2571" w:type="dxa"/>
            <w:shd w:val="clear" w:color="auto" w:fill="4472C4" w:themeFill="accent1"/>
            <w:vAlign w:val="center"/>
          </w:tcPr>
          <w:p w:rsidR="00D44C12" w:rsidRPr="00E01BA3" w:rsidRDefault="00D44C12" w:rsidP="00E01BA3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</w:pPr>
            <w:r w:rsidRPr="00E01BA3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  <w:t>Bug Severity (Score)</w:t>
            </w:r>
          </w:p>
        </w:tc>
        <w:tc>
          <w:tcPr>
            <w:tcW w:w="1552" w:type="dxa"/>
            <w:shd w:val="clear" w:color="auto" w:fill="4472C4" w:themeFill="accent1"/>
            <w:vAlign w:val="center"/>
          </w:tcPr>
          <w:p w:rsidR="00D44C12" w:rsidRPr="00E01BA3" w:rsidRDefault="00D44C12" w:rsidP="00E01BA3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</w:pPr>
            <w:r w:rsidRPr="00E01BA3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  <w:t>Found By</w:t>
            </w:r>
          </w:p>
        </w:tc>
        <w:tc>
          <w:tcPr>
            <w:tcW w:w="1887" w:type="dxa"/>
            <w:shd w:val="clear" w:color="auto" w:fill="4472C4" w:themeFill="accent1"/>
            <w:vAlign w:val="center"/>
          </w:tcPr>
          <w:p w:rsidR="00D44C12" w:rsidRPr="00E01BA3" w:rsidRDefault="00D44C12" w:rsidP="00E01BA3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</w:pPr>
            <w:r w:rsidRPr="00E01BA3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lang w:val="en-SG" w:eastAsia="ja-JP"/>
              </w:rPr>
              <w:t>Date Found</w:t>
            </w:r>
          </w:p>
        </w:tc>
      </w:tr>
      <w:tr w:rsidR="00D44C12" w:rsidRPr="00E01BA3" w:rsidTr="00D44C12">
        <w:trPr>
          <w:trHeight w:val="299"/>
        </w:trPr>
        <w:tc>
          <w:tcPr>
            <w:tcW w:w="2237" w:type="dxa"/>
            <w:shd w:val="clear" w:color="auto" w:fill="auto"/>
          </w:tcPr>
          <w:p w:rsidR="00D44C12" w:rsidRDefault="00D44C12" w:rsidP="009326F7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AGD and Companions</w:t>
            </w:r>
          </w:p>
        </w:tc>
        <w:tc>
          <w:tcPr>
            <w:tcW w:w="5591" w:type="dxa"/>
            <w:shd w:val="clear" w:color="auto" w:fill="auto"/>
          </w:tcPr>
          <w:p w:rsidR="00D44C12" w:rsidRDefault="00D44C12" w:rsidP="009326F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Email does not appear for some users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 (5) x 2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Samantha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16-Nov</w:t>
            </w:r>
          </w:p>
        </w:tc>
      </w:tr>
      <w:tr w:rsidR="00D44C12" w:rsidRPr="00E01BA3" w:rsidTr="00D44C12">
        <w:trPr>
          <w:trHeight w:val="898"/>
        </w:trPr>
        <w:tc>
          <w:tcPr>
            <w:tcW w:w="2237" w:type="dxa"/>
            <w:shd w:val="clear" w:color="auto" w:fill="auto"/>
          </w:tcPr>
          <w:p w:rsidR="00D44C12" w:rsidRDefault="00D44C12" w:rsidP="009326F7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Breakdown</w:t>
            </w:r>
          </w:p>
        </w:tc>
        <w:tc>
          <w:tcPr>
            <w:tcW w:w="5591" w:type="dxa"/>
            <w:shd w:val="clear" w:color="auto" w:fill="auto"/>
          </w:tcPr>
          <w:p w:rsidR="00D44C12" w:rsidRDefault="00D44C12" w:rsidP="009326F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% calculation is wrong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Low (1)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Samantha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16-Nov</w:t>
            </w:r>
          </w:p>
        </w:tc>
      </w:tr>
      <w:tr w:rsidR="00D44C12" w:rsidRPr="00E01BA3" w:rsidTr="00D44C12">
        <w:trPr>
          <w:trHeight w:val="598"/>
        </w:trPr>
        <w:tc>
          <w:tcPr>
            <w:tcW w:w="2237" w:type="dxa"/>
            <w:shd w:val="clear" w:color="auto" w:fill="auto"/>
          </w:tcPr>
          <w:p w:rsidR="00D44C12" w:rsidRDefault="00D44C12" w:rsidP="009326F7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Bootstrap</w:t>
            </w:r>
          </w:p>
        </w:tc>
        <w:tc>
          <w:tcPr>
            <w:tcW w:w="5591" w:type="dxa"/>
            <w:shd w:val="clear" w:color="auto" w:fill="auto"/>
          </w:tcPr>
          <w:p w:rsidR="00D44C12" w:rsidRDefault="00D44C12" w:rsidP="009326F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Nothing goes in demographic table because password validation is wrong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 (5)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Samantha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16-Nov</w:t>
            </w:r>
          </w:p>
        </w:tc>
      </w:tr>
      <w:tr w:rsidR="00D44C12" w:rsidRPr="00E01BA3" w:rsidTr="00D44C12">
        <w:trPr>
          <w:trHeight w:val="598"/>
        </w:trPr>
        <w:tc>
          <w:tcPr>
            <w:tcW w:w="2237" w:type="dxa"/>
            <w:shd w:val="clear" w:color="auto" w:fill="auto"/>
          </w:tcPr>
          <w:p w:rsidR="00D44C12" w:rsidRDefault="00D44C12" w:rsidP="009326F7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Bootstrap</w:t>
            </w:r>
          </w:p>
        </w:tc>
        <w:tc>
          <w:tcPr>
            <w:tcW w:w="5591" w:type="dxa"/>
            <w:shd w:val="clear" w:color="auto" w:fill="auto"/>
          </w:tcPr>
          <w:p w:rsidR="00D44C12" w:rsidRDefault="00D44C12" w:rsidP="009326F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Does not read each field correctly. Does not follow </w:t>
            </w:r>
            <w:r w:rsidRPr="00D44C12">
              <w:rPr>
                <w:rFonts w:ascii="Calibri" w:hAnsi="Calibri" w:cs="Calibri"/>
                <w:color w:val="000000"/>
                <w:sz w:val="22"/>
              </w:rPr>
              <w:t>RFC 4180 section 2 format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 (5)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Rainean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16-Nov</w:t>
            </w:r>
          </w:p>
        </w:tc>
      </w:tr>
      <w:tr w:rsidR="00D44C12" w:rsidRPr="00E01BA3" w:rsidTr="00D44C12">
        <w:trPr>
          <w:trHeight w:val="598"/>
        </w:trPr>
        <w:tc>
          <w:tcPr>
            <w:tcW w:w="2237" w:type="dxa"/>
            <w:shd w:val="clear" w:color="auto" w:fill="auto"/>
          </w:tcPr>
          <w:p w:rsidR="00D44C12" w:rsidRDefault="00D44C12" w:rsidP="009326F7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Top K Next Places</w:t>
            </w:r>
          </w:p>
        </w:tc>
        <w:tc>
          <w:tcPr>
            <w:tcW w:w="5591" w:type="dxa"/>
            <w:shd w:val="clear" w:color="auto" w:fill="auto"/>
          </w:tcPr>
          <w:p w:rsidR="00D44C12" w:rsidRDefault="00D44C12" w:rsidP="009326F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Null pointer exception for no parameters in URL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 (5)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Rainean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16-Nov</w:t>
            </w:r>
          </w:p>
        </w:tc>
      </w:tr>
      <w:tr w:rsidR="00D44C12" w:rsidRPr="00E01BA3" w:rsidTr="00D44C12">
        <w:trPr>
          <w:trHeight w:val="598"/>
        </w:trPr>
        <w:tc>
          <w:tcPr>
            <w:tcW w:w="2237" w:type="dxa"/>
            <w:shd w:val="clear" w:color="auto" w:fill="auto"/>
          </w:tcPr>
          <w:p w:rsidR="00D44C12" w:rsidRDefault="00D44C12" w:rsidP="009326F7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Bootstrap</w:t>
            </w:r>
          </w:p>
        </w:tc>
        <w:tc>
          <w:tcPr>
            <w:tcW w:w="5591" w:type="dxa"/>
            <w:shd w:val="clear" w:color="auto" w:fill="auto"/>
          </w:tcPr>
          <w:p w:rsidR="00D44C12" w:rsidRDefault="00D44C12" w:rsidP="009326F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Success message does not follow proper JSON format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Low (1)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Yigang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16-Nov</w:t>
            </w:r>
          </w:p>
        </w:tc>
      </w:tr>
      <w:tr w:rsidR="00D44C12" w:rsidRPr="00E01BA3" w:rsidTr="00D44C12">
        <w:trPr>
          <w:trHeight w:val="598"/>
        </w:trPr>
        <w:tc>
          <w:tcPr>
            <w:tcW w:w="2237" w:type="dxa"/>
            <w:shd w:val="clear" w:color="auto" w:fill="auto"/>
          </w:tcPr>
          <w:p w:rsidR="00D44C12" w:rsidRDefault="00D44C12" w:rsidP="009326F7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</w:t>
            </w:r>
          </w:p>
        </w:tc>
        <w:tc>
          <w:tcPr>
            <w:tcW w:w="5591" w:type="dxa"/>
            <w:shd w:val="clear" w:color="auto" w:fill="auto"/>
          </w:tcPr>
          <w:p w:rsidR="00D44C12" w:rsidRDefault="00D44C12" w:rsidP="009326F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Does not follow proper json message for invalid username/password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Low (1)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Yigang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16-Nov</w:t>
            </w:r>
          </w:p>
        </w:tc>
      </w:tr>
      <w:tr w:rsidR="00D44C12" w:rsidRPr="00E01BA3" w:rsidTr="00D44C12">
        <w:trPr>
          <w:trHeight w:val="598"/>
        </w:trPr>
        <w:tc>
          <w:tcPr>
            <w:tcW w:w="2237" w:type="dxa"/>
            <w:shd w:val="clear" w:color="auto" w:fill="auto"/>
          </w:tcPr>
          <w:p w:rsidR="00D44C12" w:rsidRDefault="00D44C12" w:rsidP="009326F7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Breakdown</w:t>
            </w:r>
          </w:p>
        </w:tc>
        <w:tc>
          <w:tcPr>
            <w:tcW w:w="5591" w:type="dxa"/>
            <w:shd w:val="clear" w:color="auto" w:fill="auto"/>
          </w:tcPr>
          <w:p w:rsidR="00D44C12" w:rsidRDefault="00D44C12" w:rsidP="009326F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JSON results have quotation marks but should not have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Low (1)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Yigang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D44C12" w:rsidRDefault="00D44C12" w:rsidP="009326F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16-Nov</w:t>
            </w:r>
          </w:p>
        </w:tc>
      </w:tr>
    </w:tbl>
    <w:p w:rsidR="009326F7" w:rsidRPr="00223ADC" w:rsidRDefault="009326F7" w:rsidP="009326F7">
      <w:pPr>
        <w:jc w:val="left"/>
        <w:rPr>
          <w:sz w:val="25"/>
        </w:rPr>
      </w:pPr>
    </w:p>
    <w:p w:rsidR="009326F7" w:rsidRPr="00223ADC" w:rsidRDefault="009326F7" w:rsidP="009326F7">
      <w:pPr>
        <w:jc w:val="left"/>
        <w:rPr>
          <w:sz w:val="25"/>
        </w:rPr>
      </w:pPr>
      <w:r w:rsidRPr="00223ADC">
        <w:rPr>
          <w:b/>
          <w:sz w:val="25"/>
        </w:rPr>
        <w:t>Total Bug Severity Score Unresolved:</w:t>
      </w:r>
      <w:r w:rsidR="00D44C12">
        <w:rPr>
          <w:sz w:val="25"/>
        </w:rPr>
        <w:t xml:space="preserve"> 29</w:t>
      </w:r>
      <w:bookmarkStart w:id="0" w:name="_GoBack"/>
      <w:bookmarkEnd w:id="0"/>
    </w:p>
    <w:p w:rsidR="009326F7" w:rsidRPr="00223ADC" w:rsidRDefault="009326F7" w:rsidP="009326F7">
      <w:pPr>
        <w:jc w:val="left"/>
        <w:rPr>
          <w:sz w:val="25"/>
        </w:rPr>
      </w:pPr>
    </w:p>
    <w:p w:rsidR="009326F7" w:rsidRPr="00223ADC" w:rsidRDefault="00D506B3" w:rsidP="009326F7">
      <w:pPr>
        <w:jc w:val="left"/>
        <w:rPr>
          <w:b/>
          <w:sz w:val="25"/>
        </w:rPr>
      </w:pPr>
      <w:r w:rsidRPr="00223ADC">
        <w:rPr>
          <w:b/>
          <w:sz w:val="25"/>
        </w:rPr>
        <w:t>Action Taken:</w:t>
      </w:r>
    </w:p>
    <w:p w:rsidR="00D506B3" w:rsidRPr="00223ADC" w:rsidRDefault="00D506B3" w:rsidP="00D506B3">
      <w:pPr>
        <w:widowControl/>
        <w:jc w:val="left"/>
        <w:rPr>
          <w:sz w:val="25"/>
        </w:rPr>
      </w:pPr>
      <w:r w:rsidRPr="00223ADC">
        <w:rPr>
          <w:sz w:val="25"/>
        </w:rPr>
        <w:t xml:space="preserve">Debugging sessions </w:t>
      </w:r>
      <w:r w:rsidR="00223ADC">
        <w:rPr>
          <w:sz w:val="25"/>
        </w:rPr>
        <w:t>will be</w:t>
      </w:r>
      <w:r w:rsidRPr="00223ADC">
        <w:rPr>
          <w:sz w:val="25"/>
        </w:rPr>
        <w:t xml:space="preserve"> scheduled in Iteration 7. Priority is given to those bugs with Bug Severity of </w:t>
      </w:r>
      <w:r w:rsidR="00D44C12">
        <w:rPr>
          <w:sz w:val="25"/>
        </w:rPr>
        <w:t>High</w:t>
      </w:r>
      <w:r w:rsidRPr="00223ADC">
        <w:rPr>
          <w:sz w:val="25"/>
        </w:rPr>
        <w:t xml:space="preserve"> to be resolved within the first</w:t>
      </w:r>
      <w:r w:rsidR="00223ADC">
        <w:rPr>
          <w:sz w:val="25"/>
        </w:rPr>
        <w:t xml:space="preserve"> few</w:t>
      </w:r>
      <w:r w:rsidR="00D44C12">
        <w:rPr>
          <w:sz w:val="25"/>
        </w:rPr>
        <w:t xml:space="preserve"> debugging sessions especially bootstrap because it affects all other features.</w:t>
      </w:r>
    </w:p>
    <w:p w:rsidR="00D506B3" w:rsidRPr="00D506B3" w:rsidRDefault="00D506B3" w:rsidP="009326F7">
      <w:pPr>
        <w:jc w:val="left"/>
        <w:rPr>
          <w:b/>
          <w:sz w:val="25"/>
          <w:lang w:val="en-SG"/>
        </w:rPr>
      </w:pPr>
    </w:p>
    <w:sectPr w:rsidR="00D506B3" w:rsidRPr="00D506B3" w:rsidSect="00FA0B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9D"/>
    <w:rsid w:val="000F3AA1"/>
    <w:rsid w:val="001A01ED"/>
    <w:rsid w:val="001D2C9B"/>
    <w:rsid w:val="00223ADC"/>
    <w:rsid w:val="004C432C"/>
    <w:rsid w:val="004E2727"/>
    <w:rsid w:val="006112D0"/>
    <w:rsid w:val="006963D4"/>
    <w:rsid w:val="006E107F"/>
    <w:rsid w:val="007C0A9D"/>
    <w:rsid w:val="009326F7"/>
    <w:rsid w:val="00955B13"/>
    <w:rsid w:val="009A131C"/>
    <w:rsid w:val="009C4C76"/>
    <w:rsid w:val="00A24313"/>
    <w:rsid w:val="00AC4505"/>
    <w:rsid w:val="00BB797B"/>
    <w:rsid w:val="00BC3AD1"/>
    <w:rsid w:val="00C84D1C"/>
    <w:rsid w:val="00C96F00"/>
    <w:rsid w:val="00D44C12"/>
    <w:rsid w:val="00D506B3"/>
    <w:rsid w:val="00D97B3F"/>
    <w:rsid w:val="00E01BA3"/>
    <w:rsid w:val="00F83513"/>
    <w:rsid w:val="00F9388D"/>
    <w:rsid w:val="00FA0B57"/>
    <w:rsid w:val="00FB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63B4"/>
  <w15:chartTrackingRefBased/>
  <w15:docId w15:val="{720EE474-3D02-44D1-9A97-78758CBE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388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Yigang</dc:creator>
  <cp:keywords/>
  <dc:description/>
  <cp:lastModifiedBy>Rainean Young CALUBAD</cp:lastModifiedBy>
  <cp:revision>25</cp:revision>
  <dcterms:created xsi:type="dcterms:W3CDTF">2017-10-04T16:05:00Z</dcterms:created>
  <dcterms:modified xsi:type="dcterms:W3CDTF">2017-11-19T15:38:00Z</dcterms:modified>
</cp:coreProperties>
</file>