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[36]. Uribe Bohórquez et al. [37]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setiembre y octubre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señaló que la población debía delimitarse según criterios temporales y contextuales que permitieran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2 y el 30 de setiembre de 2026, y en 13 sesiones durante el postest, entre el 2 y el 30 de octubre de 2026, en ambos casos los lunes, miércoles y viernes. </w:t>
      </w:r>
      <w:r>
        <w:rPr>
          <w:rFonts w:ascii="Arial" w:cs="Arial" w:eastAsia="Arial" w:hAnsi="Arial"/>
          <w:sz w:val="24"/>
          <w:szCs w:val="24"/>
          <w:highlight w:val="yellow"/>
        </w:rPr>
        <w:t xml:space="preserve">Confirmar criterio de emparejamiento de sesiones: por orden cronológico o por día de la semana (ver hallazgo X1 de la auditoría).</w:t>
      </w:r>
      <w:r>
        <w:rPr>
          <w:rFonts w:ascii="Arial" w:cs="Arial" w:eastAsia="Arial" w:hAnsi="Arial"/>
          <w:sz w:val="24"/>
          <w:szCs w:val="24"/>
        </w:rPr>
        <w:t xml:space="preserv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Adicionalmente, antes de iniciar el postest se constató la implementación de la variable independiente mediante una ficha de verificación que registró, para cada módulo del sistema, las funcionalidades comprobadas, la fecha, el resultado y la evidencia correspondiente. Los tres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[42]. </w:t>
      </w:r>
      <w:r>
        <w:rPr>
          <w:rFonts w:ascii="Arial" w:cs="Arial" w:eastAsia="Arial" w:hAnsi="Arial"/>
          <w:sz w:val="24"/>
          <w:szCs w:val="24"/>
          <w:highlight w:val="yellow"/>
        </w:rPr>
        <w:t xml:space="preserve">Consignar el resultado de la validación: nombres y grados de los tres jueces, calificación obtenida y observaciones levantadas.</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la aplicación de un piloto previo y el contraste de los tiempos manuales con los registros del sistema.</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[43].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Instrumento_v3_PRE_POST.xlsx,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 a otra persona o área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3. Ficha de verificación de implementación (variable independiente)</w:t>
      </w:r>
    </w:p>
    <w:p>
      <w:pPr>
        <w:spacing w:after="120" w:before="0" w:line="360"/>
        <w:jc w:val="both"/>
      </w:pPr>
      <w:r>
        <w:rPr>
          <w:rFonts w:ascii="Arial" w:cs="Arial" w:eastAsia="Arial" w:hAnsi="Arial"/>
          <w:sz w:val="22"/>
          <w:szCs w:val="22"/>
        </w:rPr>
        <w:t xml:space="preserve">Instrucción: antes de iniciar el postest, verifique cada funcionalidad del sistema y registre la fecha, el resultado y la evidencia (captura de pantalla o registro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1400"/>
        <w:gridCol w:w="12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 (dimensión)</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Funcionalidad verificada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Resultado</w:t>
            </w:r>
          </w:p>
        </w:tc>
        <w:tc>
          <w:tcPr>
            <w:tcW w:type="dxa" w:w="1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Evidencia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Alta de un paciente nuevo con validación de campos obligatorios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Implementado / No implementado</w:t>
            </w: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del registro con marca de tiempo de inicio y fin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Creación de una cita con fecha, hora y servicio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automático del recordatorio al paciente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cancelación o reprogramación con aviso previo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una consulta de cada categoría</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Derivación al personal cuando la consulta no puede resolverse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cada consulta con su categoría, resolución y derivación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[42].</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setiembre y octubre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[41].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su orden cronológico.</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30/10/2026 (vie)</w:t>
            </w:r>
          </w:p>
        </w:tc>
      </w:tr>
    </w:tbl>
    <w:p>
      <w:pPr>
        <w:spacing w:after="120" w:before="120" w:line="360"/>
        <w:jc w:val="both"/>
      </w:pPr>
      <w:r>
        <w:rPr>
          <w:rFonts w:ascii="Arial" w:cs="Arial" w:eastAsia="Arial" w:hAnsi="Arial"/>
          <w:sz w:val="24"/>
          <w:szCs w:val="24"/>
          <w:highlight w:val="yellow"/>
        </w:rPr>
        <w:t xml:space="preserve">Si se decide emparejar por día de la semana, actualizar esta tabla y el párrafo correspondiente de la metodología.</w:t>
      </w:r>
    </w:p>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800"/>
        <w:gridCol w:w="1900"/>
        <w:gridCol w:w="1500"/>
        <w:gridCol w:w="14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Variables</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Dimensiones e indicadores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Población y muestra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Tipo y diseño de investigación</w:t>
            </w:r>
          </w:p>
        </w:tc>
        <w:tc>
          <w:tcPr>
            <w:tcW w:type="dxa" w:w="1458"/>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HG: El sistema web con chatbot mejora significativamente la gestión de pacientes en una fundación oncológica privada de Lima, 2026.</w:t>
            </w:r>
          </w:p>
        </w:tc>
        <w:tc>
          <w:tcPr>
            <w:tcW w:type="dxa" w:w="13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VI: Sistema web con chatbot</w:t>
            </w:r>
          </w:p>
          <w:p>
            <w:pPr>
              <w:spacing w:after="20"/>
            </w:pPr>
            <w:r>
              <w:rPr>
                <w:rFonts w:ascii="Arial" w:cs="Arial" w:eastAsia="Arial" w:hAnsi="Arial"/>
                <w:sz w:val="16"/>
                <w:szCs w:val="16"/>
              </w:rPr>
              <w:t xml:space="preserve">(módulos de registro, agendamiento con recordatorios y chatbot)</w:t>
            </w:r>
          </w:p>
          <w:p>
            <w:pPr>
              <w:spacing w:after="20"/>
            </w:pPr>
          </w:p>
          <w:p>
            <w:pPr>
              <w:spacing w:after="20"/>
            </w:pPr>
            <w:r>
              <w:rPr>
                <w:rFonts w:ascii="Arial" w:cs="Arial" w:eastAsia="Arial" w:hAnsi="Arial"/>
                <w:sz w:val="16"/>
                <w:szCs w:val="16"/>
              </w:rPr>
              <w:t xml:space="preserve">VD: Gestión de pacientes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D3: Eficacia de la atención</w:t>
            </w:r>
          </w:p>
        </w:tc>
        <w:tc>
          <w:tcPr>
            <w:tcW w:type="dxa" w:w="19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Población: procesos de registro, citas y consultas del periodo de estudio.</w:t>
            </w:r>
          </w:p>
          <w:p>
            <w:pPr>
              <w:spacing w:after="20"/>
            </w:pPr>
            <w:r>
              <w:rPr>
                <w:rFonts w:ascii="Arial" w:cs="Arial" w:eastAsia="Arial" w:hAnsi="Arial"/>
                <w:sz w:val="16"/>
                <w:szCs w:val="16"/>
              </w:rPr>
              <w:t xml:space="preserve">Población accesible: 32 pacientes activos.</w:t>
            </w:r>
          </w:p>
          <w:p>
            <w:pPr>
              <w:spacing w:after="20"/>
            </w:pPr>
            <w:r>
              <w:rPr>
                <w:rFonts w:ascii="Arial" w:cs="Arial" w:eastAsia="Arial" w:hAnsi="Arial"/>
                <w:sz w:val="16"/>
                <w:szCs w:val="16"/>
              </w:rPr>
              <w:t xml:space="preserve">Muestra de referencia: 30 pacientes.</w:t>
            </w:r>
          </w:p>
          <w:p>
            <w:pPr>
              <w:spacing w:after="20"/>
            </w:pPr>
            <w:r>
              <w:rPr>
                <w:rFonts w:ascii="Arial" w:cs="Arial" w:eastAsia="Arial" w:hAnsi="Arial"/>
                <w:sz w:val="16"/>
                <w:szCs w:val="16"/>
              </w:rPr>
              <w:t xml:space="preserve">Muestreo: no probabilístico por conveniencia.</w:t>
            </w:r>
          </w:p>
          <w:p>
            <w:pPr>
              <w:spacing w:after="20"/>
            </w:pPr>
            <w:r>
              <w:rPr>
                <w:rFonts w:ascii="Arial" w:cs="Arial" w:eastAsia="Arial" w:hAnsi="Arial"/>
                <w:sz w:val="16"/>
                <w:szCs w:val="16"/>
              </w:rPr>
              <w:t xml:space="preserve">Comparación: 13 sesiones pretest y 13 postest.</w:t>
            </w:r>
          </w:p>
        </w:tc>
        <w:tc>
          <w:tcPr>
            <w:tcW w:type="dxa" w:w="15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Tipo: aplicada.</w:t>
            </w:r>
          </w:p>
          <w:p>
            <w:pPr>
              <w:spacing w:after="20"/>
            </w:pPr>
            <w:r>
              <w:rPr>
                <w:rFonts w:ascii="Arial" w:cs="Arial" w:eastAsia="Arial" w:hAnsi="Arial"/>
                <w:sz w:val="16"/>
                <w:szCs w:val="16"/>
              </w:rPr>
              <w:t xml:space="preserve">Enfoque: cuantitativo.</w:t>
            </w:r>
          </w:p>
          <w:p>
            <w:pPr>
              <w:spacing w:after="20"/>
            </w:pPr>
            <w:r>
              <w:rPr>
                <w:rFonts w:ascii="Arial" w:cs="Arial" w:eastAsia="Arial" w:hAnsi="Arial"/>
                <w:sz w:val="16"/>
                <w:szCs w:val="16"/>
              </w:rPr>
              <w:t xml:space="preserve">Diseño: preexperimental con preprueba y posprueba en un solo grupo.</w:t>
            </w:r>
          </w:p>
          <w:p>
            <w:pPr>
              <w:spacing w:after="20"/>
            </w:pPr>
            <w:r>
              <w:rPr>
                <w:rFonts w:ascii="Arial" w:cs="Arial" w:eastAsia="Arial" w:hAnsi="Arial"/>
                <w:sz w:val="16"/>
                <w:szCs w:val="16"/>
              </w:rPr>
              <w:t xml:space="preserve">Esquema: G: O1 – X – O2.</w:t>
            </w:r>
          </w:p>
          <w:p>
            <w:pPr>
              <w:spacing w:after="20"/>
            </w:pPr>
            <w:r>
              <w:rPr>
                <w:rFonts w:ascii="Arial" w:cs="Arial" w:eastAsia="Arial" w:hAnsi="Arial"/>
                <w:sz w:val="16"/>
                <w:szCs w:val="16"/>
              </w:rPr>
              <w:t xml:space="preserve">Alcance: explicativo.</w:t>
            </w:r>
          </w:p>
        </w:tc>
        <w:tc>
          <w:tcPr>
            <w:tcW w:type="dxa" w:w="1458"/>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Técnicas: observación estructurada y análisis documental.</w:t>
            </w:r>
          </w:p>
          <w:p>
            <w:pPr>
              <w:spacing w:after="20"/>
            </w:pPr>
            <w:r>
              <w:rPr>
                <w:rFonts w:ascii="Arial" w:cs="Arial" w:eastAsia="Arial" w:hAnsi="Arial"/>
                <w:sz w:val="16"/>
                <w:szCs w:val="16"/>
              </w:rPr>
              <w:t xml:space="preserve">Instrumentos: ficha de registro de tiempos y ficha de registro de gestión de pacientes, validadas por juicio de tres expertos.</w:t>
            </w:r>
          </w:p>
          <w:p>
            <w:pPr>
              <w:spacing w:after="20"/>
            </w:pPr>
            <w:r>
              <w:rPr>
                <w:rFonts w:ascii="Arial" w:cs="Arial" w:eastAsia="Arial" w:hAnsi="Arial"/>
                <w:sz w:val="16"/>
                <w:szCs w:val="16"/>
              </w:rPr>
              <w:t xml:space="preserve">Análisis: estadística descriptiva; Shapiro-Wilk; t de Student para muestras relacionadas o Wilcoxon (α = 0,05, unilateral); IBM SPSS 29.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HE1: El sistema web con chatbot mejora el tiempo promedio de registro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Indicador: tiempo promedio de registro (TPR, min)</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HE2: El sistema web con chatbot disminuye la tasa de ausentismo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Indicador: tasa de ausentismo (TA,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HE3: El sistema web con chatbot mejora el nivel de consultas atendidas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D3: Eficacia de la atención</w:t>
            </w:r>
          </w:p>
          <w:p>
            <w:pPr>
              <w:spacing w:after="20"/>
            </w:pPr>
            <w:r>
              <w:rPr>
                <w:rFonts w:ascii="Arial" w:cs="Arial" w:eastAsia="Arial" w:hAnsi="Arial"/>
                <w:sz w:val="16"/>
                <w:szCs w:val="16"/>
              </w:rPr>
              <w:t xml:space="preserve">Indicador: nivel de consultas atendidas (NCA,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20" w:before="0" w:line="240"/>
        <w:jc w:val="both"/>
      </w:pPr>
      <w:r>
        <w:rPr>
          <w:rFonts w:ascii="Arial" w:cs="Arial" w:eastAsia="Arial" w:hAnsi="Arial"/>
          <w:sz w:val="20"/>
          <w:szCs w:val="20"/>
        </w:rPr>
        <w:t xml:space="preserve">Fuente: elaboración propia.</w:t>
      </w:r>
    </w:p>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2026-09-26T21:38:01.297Z</dcterms:created>
  <dcterms:modified xsi:type="dcterms:W3CDTF">2026-09-26T21:38:01.298Z</dcterms:modified>
</cp:coreProperties>
</file>

<file path=docProps/custom.xml><?xml version="1.0" encoding="utf-8"?>
<Properties xmlns="http://schemas.openxmlformats.org/officeDocument/2006/custom-properties" xmlns:vt="http://schemas.openxmlformats.org/officeDocument/2006/docPropsVTypes"/>
</file>