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SESIÓN 6 — OPERACIONALIZACIÓN DE VARIABLES</w:t>
      </w:r>
    </w:p>
    <w:p>
      <w:pPr>
        <w:pBdr>
          <w:bottom w:val="single" w:color="1F3864" w:sz="8" w:space="4"/>
        </w:pBdr>
        <w:spacing w:after="180"/>
        <w:jc w:val="center"/>
      </w:pPr>
      <w:r>
        <w:rPr>
          <w:rFonts w:ascii="Arial" w:cs="Arial" w:eastAsia="Arial" w:hAnsi="Arial"/>
          <w:color w:val="555555"/>
          <w:sz w:val="18"/>
          <w:szCs w:val="18"/>
        </w:rPr>
        <w:t xml:space="preserve">Sistema web con chatbot para la gestión de pacientes en una fundación oncológica privada de Lima, 2026 · 26/09/2026</w:t>
      </w:r>
    </w:p>
    <w:p>
      <w:pPr>
        <w:pStyle w:val="Heading1"/>
        <w:spacing w:after="110" w:before="220"/>
      </w:pPr>
      <w:r>
        <w:rPr>
          <w:rFonts w:ascii="Arial" w:cs="Arial" w:eastAsia="Arial" w:hAnsi="Arial"/>
          <w:b/>
          <w:bCs/>
          <w:color w:val="1F3864"/>
          <w:sz w:val="25"/>
          <w:szCs w:val="25"/>
        </w:rPr>
        <w:t xml:space="preserve">1. Punto de partida</w:t>
      </w:r>
    </w:p>
    <w:p>
      <w:pPr>
        <w:spacing w:after="100" w:line="290"/>
        <w:jc w:val="both"/>
      </w:pPr>
      <w:r>
        <w:rPr>
          <w:rFonts w:ascii="Arial" w:cs="Arial" w:eastAsia="Arial" w:hAnsi="Arial"/>
          <w:sz w:val="21"/>
          <w:szCs w:val="21"/>
        </w:rPr>
        <w:t xml:space="preserve">De la Sesión 5 quedaron pendientes dos inconsistencias del Excel (fórmula del NCA y criterio de inclusión) y la decisión sobre el emparejamiento de sesiones. No se recibió una versión del Excel con datos, por lo que se trabajó sobre el archivo vacío del repositorio y se generó una versión nueva (Instrumento_v3_PRE_POST.xlsx) </w:t>
      </w:r>
      <w:r>
        <w:rPr>
          <w:rFonts w:ascii="Arial" w:cs="Arial" w:eastAsia="Arial" w:hAnsi="Arial"/>
          <w:b/>
          <w:bCs/>
          <w:sz w:val="21"/>
          <w:szCs w:val="21"/>
        </w:rPr>
        <w:t xml:space="preserve">sin modificar la v2</w:t>
      </w:r>
      <w:r>
        <w:rPr>
          <w:rFonts w:ascii="Arial" w:cs="Arial" w:eastAsia="Arial" w:hAnsi="Arial"/>
          <w:sz w:val="21"/>
          <w:szCs w:val="21"/>
        </w:rPr>
        <w:t xml:space="preserve">.</w:t>
      </w:r>
    </w:p>
    <w:p>
      <w:pPr>
        <w:pStyle w:val="Heading1"/>
        <w:spacing w:after="110" w:before="220"/>
      </w:pPr>
      <w:r>
        <w:rPr>
          <w:rFonts w:ascii="Arial" w:cs="Arial" w:eastAsia="Arial" w:hAnsi="Arial"/>
          <w:b/>
          <w:bCs/>
          <w:color w:val="1F3864"/>
          <w:sz w:val="25"/>
          <w:szCs w:val="25"/>
        </w:rPr>
        <w:t xml:space="preserve">2. Tabla de operacionalización (Anexo 1 del informe, columnas de la guía)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400"/>
        <w:gridCol w:w="2100"/>
        <w:gridCol w:w="2200"/>
        <w:gridCol w:w="1058"/>
      </w:tblGrid>
      <w:tr>
        <w:trPr>
          <w:tblHeader/>
        </w:trPr>
        <w:tc>
          <w:tcPr>
            <w:tcW w:type="dxa" w:w="1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Variables de estudio</w:t>
            </w:r>
          </w:p>
        </w:tc>
        <w:tc>
          <w:tcPr>
            <w:tcW w:type="dxa" w:w="34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Definición conceptual</w:t>
            </w:r>
          </w:p>
        </w:tc>
        <w:tc>
          <w:tcPr>
            <w:tcW w:type="dxa" w:w="34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Definición operacional</w:t>
            </w:r>
          </w:p>
        </w:tc>
        <w:tc>
          <w:tcPr>
            <w:tcW w:type="dxa" w:w="21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Dimensiones</w:t>
            </w:r>
          </w:p>
        </w:tc>
        <w:tc>
          <w:tcPr>
            <w:tcW w:type="dxa" w:w="22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Indicadores</w:t>
            </w:r>
          </w:p>
        </w:tc>
        <w:tc>
          <w:tcPr>
            <w:tcW w:type="dxa" w:w="10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Escala</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VI: Sistema web con chatbot</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Plataforma digital accesible desde un navegador que incorpora un agente conversacional capaz de interactuar con los usuarios en tiempo real mediante texto.</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Verificación de la implementación y el funcionamiento de los tres módulos mediante la ficha de verificación (Instrumento 3).</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Módulo de registro de pacientes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Implementación del módulo de registro</w:t>
            </w:r>
          </w:p>
        </w:tc>
        <w:tc>
          <w:tcPr>
            <w:tcW w:type="dxa" w:w="10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Nominal</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Módulo de agendamiento y recordatorios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Implementación del módulo de agendamiento y recordatorios</w:t>
            </w:r>
          </w:p>
        </w:tc>
        <w:tc>
          <w:tcPr>
            <w:tcW w:type="dxa" w:w="10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Nominal</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Módulo de chatbot conversacional</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Implementación del módulo de atención de consultas</w:t>
            </w:r>
          </w:p>
        </w:tc>
        <w:tc>
          <w:tcPr>
            <w:tcW w:type="dxa" w:w="10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Nominal</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VD: Gestión de pacientes</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Conjunto de procesos mediante los cuales una institución de salud registra, organiza, consulta y administra la información de la atención de sus pacientes.</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Medición de tres indicadores calculados sobre eventos reales en 13 sesiones pretest y 13 postest, con la ficha de registro de tiempos y la ficha de registro de gestión de pacientes.</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Registro de pacientes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Tiempo promedio de registro (TPR)</w:t>
            </w:r>
          </w:p>
        </w:tc>
        <w:tc>
          <w:tcPr>
            <w:tcW w:type="dxa" w:w="10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Razón</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Agendamiento de citas médicas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Tasa de ausentismo (TA)</w:t>
            </w:r>
          </w:p>
        </w:tc>
        <w:tc>
          <w:tcPr>
            <w:tcW w:type="dxa" w:w="10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Razón</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Eficacia de la atención</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Nivel de consultas atendidas (NCA)</w:t>
            </w:r>
          </w:p>
        </w:tc>
        <w:tc>
          <w:tcPr>
            <w:tcW w:type="dxa" w:w="10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Razón</w:t>
            </w:r>
          </w:p>
        </w:tc>
      </w:tr>
    </w:tbl>
    <w:p>
      <w:pPr>
        <w:pStyle w:val="Heading1"/>
        <w:spacing w:after="110" w:before="220"/>
      </w:pPr>
      <w:r>
        <w:rPr>
          <w:rFonts w:ascii="Arial" w:cs="Arial" w:eastAsia="Arial" w:hAnsi="Arial"/>
          <w:b/>
          <w:bCs/>
          <w:color w:val="1F3864"/>
          <w:sz w:val="25"/>
          <w:szCs w:val="25"/>
        </w:rPr>
        <w:t xml:space="preserve">3. Fichas técnicas de los indicadores de la variable dependiente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00"/>
        <w:gridCol w:w="3958"/>
      </w:tblGrid>
      <w:tr>
        <w:trPr>
          <w:tblHeader/>
        </w:trPr>
        <w:tc>
          <w:tcPr>
            <w:tcW w:type="dxa" w:w="26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Atributo</w:t>
            </w:r>
          </w:p>
        </w:tc>
        <w:tc>
          <w:tcPr>
            <w:tcW w:type="dxa" w:w="37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TPR</w:t>
            </w:r>
          </w:p>
        </w:tc>
        <w:tc>
          <w:tcPr>
            <w:tcW w:type="dxa" w:w="37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TA</w:t>
            </w:r>
          </w:p>
        </w:tc>
        <w:tc>
          <w:tcPr>
            <w:tcW w:type="dxa" w:w="39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NCA</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Dimensión</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Registro de pacientes</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Agendamiento de citas médicas</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Eficacia de la atención</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Definición operacional</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Tiempo entre el inicio del ingreso de los datos del paciente y su almacenamiento correcto.</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Proporción de citas programadas elegibles a las que el paciente no asistió sin aviso previo.</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Proporción de consultas administrativas resueltas en el primer contacto, sin derivación ni nuevo contacto por el mismo motivo.</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Fórmula</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TPR = Σ tiempo de cada registro / N.° de registros</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TA = (citas no asistidas sin aviso / citas programadas elegibles) × 100</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NCA = (consultas resueltas en el primer contacto y no derivadas / consultas recibidas) × 100</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Unidad de análisis</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Cada proceso de registro efectivamente ejecutado</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Cada cita programada elegible</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Cada consulta administrativa recibida</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Unidad de medida y escala</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Minutos · razón</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Porcentaje · razón</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Porcentaje · razón</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Se incluye</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Registros completos de pacientes que cumplen los criterios de selección</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Citas con estado "Asistió" o "No asistió"</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Todas las consultas de las categorías definidas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Se excluye</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Registros incompletos o anulados</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Citas canceladas o reprogramadas con aviso previo</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Mensajes que no constituyen consulta (saludos, pruebas)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Fuente en el pretest</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Registro manual estandarizado (hora de inicio y fin)</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Registro de citas de la institución</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Consultas por canales habituales (presencial, telefónico, WhatsApp institucional)</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Fuente en el postest</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Marcas de tiempo del sistema</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Módulo de agendamiento del sistema</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Registro de consultas del chatbot</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Técnica · instrumento</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Observación estructurada (pre) y análisis documental (post) · Ficha de registro de tiempos</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Análisis documental · Ficha de registro de gestión de pacientes (sección A)</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Análisis documental · Ficha de registro de gestión de pacientes (sección B)</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Valor por sesión</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Promedio de los registros de la sesión</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Proporción de la sesión</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Proporción de la sesión</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Dirección esperada (hipótesis)</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HE1 "mejora" = TPR postest &lt; pretest</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HE2 "disminuye" = TA postest &lt; pretest</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HE3 "mejora" = NCA postest &gt; pretest</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tcPr>
          <w:p>
            <w:pPr>
              <w:spacing w:after="15"/>
            </w:pPr>
            <w:r>
              <w:rPr>
                <w:rFonts w:ascii="Arial" w:cs="Arial" w:eastAsia="Arial" w:hAnsi="Arial"/>
                <w:b/>
                <w:bCs/>
                <w:sz w:val="16"/>
                <w:szCs w:val="16"/>
              </w:rPr>
              <w:t xml:space="preserve">Hoja del Excel v3</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TPR_PRE, TPR_POST → Sesiones (C, G, J, M, P)</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Ausentismo_PRE, Ausentismo_POST → Sesiones (D, H, K, N, Q)</w:t>
            </w:r>
          </w:p>
        </w:tc>
        <w:tc>
          <w:tcPr>
            <w:tcW w:type="dxa" w:w="3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Consultas_PRE, Consultas_POST → Sesiones (E, I, L, O, R)</w:t>
            </w:r>
          </w:p>
        </w:tc>
      </w:tr>
    </w:tbl>
    <w:p>
      <w:pPr>
        <w:spacing w:after="100" w:line="290"/>
        <w:jc w:val="both"/>
      </w:pPr>
      <w:r>
        <w:rPr>
          <w:rFonts w:ascii="Arial" w:cs="Arial" w:eastAsia="Arial" w:hAnsi="Arial"/>
          <w:sz w:val="18"/>
          <w:szCs w:val="18"/>
        </w:rPr>
        <w:t xml:space="preserve">Nota. La hipótesis general se considera respaldada si los tres indicadores cambian de manera significativa en la dirección esperada (regla por validar con el asesor).</w:t>
      </w:r>
    </w:p>
    <w:p>
      <w:pPr>
        <w:pStyle w:val="Heading1"/>
        <w:spacing w:after="110" w:before="220"/>
      </w:pPr>
      <w:r>
        <w:rPr>
          <w:rFonts w:ascii="Arial" w:cs="Arial" w:eastAsia="Arial" w:hAnsi="Arial"/>
          <w:b/>
          <w:bCs/>
          <w:color w:val="1F3864"/>
          <w:sz w:val="25"/>
          <w:szCs w:val="25"/>
        </w:rPr>
        <w:t xml:space="preserve">4. Cambios en el instrumento (v2 → v3)</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gridCol w:w="4558"/>
      </w:tblGrid>
      <w:tr>
        <w:trPr>
          <w:tblHeader/>
        </w:trPr>
        <w:tc>
          <w:tcPr>
            <w:tcW w:type="dxa" w:w="26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Hoja</w:t>
            </w:r>
          </w:p>
        </w:tc>
        <w:tc>
          <w:tcPr>
            <w:tcW w:type="dxa" w:w="26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Elemento</w:t>
            </w:r>
          </w:p>
        </w:tc>
        <w:tc>
          <w:tcPr>
            <w:tcW w:type="dxa" w:w="42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Versión 2</w:t>
            </w:r>
          </w:p>
        </w:tc>
        <w:tc>
          <w:tcPr>
            <w:tcW w:type="dxa" w:w="45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Versión 3</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Configuración</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Fórmula del NCA</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Consultas "resueltas correctamente"</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Consultas "resueltas en el primer contacto y no derivadas"</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Configuración</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Criterio de inclusión</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 al menos una cita registrada en el sistema"</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 al menos una cita programada en la institución en dicho período"</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Configuración</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Reglas de registro</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No existían</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Seis reglas: consulta resuelta, derivada, aviso previo, sesiones sin eventos, emparejamiento (pendiente) y verificación de la VI</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Consultas_PRE / POST</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Columnas F y G</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"Resuelta" / "Derivada a personal humano"</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"Resuelta en el primer contacto" / "Derivada a otra persona o área" (criterio igual en ambas etapas)</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Sesiones</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Cálculo del NCA (E, I)</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Contaba solo "Resuelta = Sí"</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Cuenta "Resuelta = Sí" y "Derivada = No"</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Sesiones</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Columnas J a R (nuevas)</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Número de eventos por sesión y marca de par válido por indicador</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Resumen_PRE_POST</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Columnas F a H (nuevas)</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Valor global por etapa (todos los eventos) y número de pares válidos</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Verificacion_VI (nueva)</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Ficha de verificación</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No existía</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8 funcionalidades de los 3 módulos, con fecha, resultado y evidencia</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Filas de ejemplo</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Fecha y categoría</w:t>
            </w:r>
          </w:p>
        </w:tc>
        <w:tc>
          <w:tcPr>
            <w:tcW w:type="dxa" w:w="4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Hojas POST con fecha de setiembre; categoría fuera de lista</w:t>
            </w:r>
          </w:p>
        </w:tc>
        <w:tc>
          <w:tcPr>
            <w:tcW w:type="dxa" w:w="45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Fecha 02/10/2026; categoría "Horarios"</w:t>
            </w:r>
          </w:p>
        </w:tc>
      </w:tr>
    </w:tbl>
    <w:p>
      <w:pPr>
        <w:pStyle w:val="Heading1"/>
        <w:spacing w:after="110" w:before="220"/>
      </w:pPr>
      <w:r>
        <w:rPr>
          <w:rFonts w:ascii="Arial" w:cs="Arial" w:eastAsia="Arial" w:hAnsi="Arial"/>
          <w:b/>
          <w:bCs/>
          <w:color w:val="1F3864"/>
          <w:sz w:val="25"/>
          <w:szCs w:val="25"/>
        </w:rPr>
        <w:t xml:space="preserve">5. Prueba de las fórmulas</w:t>
      </w:r>
    </w:p>
    <w:p>
      <w:pPr>
        <w:spacing w:after="100" w:line="290"/>
        <w:jc w:val="both"/>
      </w:pPr>
      <w:r>
        <w:rPr>
          <w:rFonts w:ascii="Arial" w:cs="Arial" w:eastAsia="Arial" w:hAnsi="Arial"/>
          <w:sz w:val="19"/>
          <w:szCs w:val="19"/>
        </w:rPr>
        <w:t xml:space="preserve">LibreOffice no funciona en este entorno, así que las fórmulas se recalcularon con un motor de cálculo en Python sobre una copia con datos ficticios de prueba. Esa copia se eliminó; el archivo entregado no contiene datos.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gridCol w:w="2400"/>
        <w:gridCol w:w="2400"/>
        <w:gridCol w:w="1158"/>
      </w:tblGrid>
      <w:tr>
        <w:trPr>
          <w:tblHeader/>
        </w:trPr>
        <w:tc>
          <w:tcPr>
            <w:tcW w:type="dxa" w:w="1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Caso</w:t>
            </w:r>
          </w:p>
        </w:tc>
        <w:tc>
          <w:tcPr>
            <w:tcW w:type="dxa" w:w="62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Datos de prueba</w:t>
            </w:r>
          </w:p>
        </w:tc>
        <w:tc>
          <w:tcPr>
            <w:tcW w:type="dxa" w:w="24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Esperado</w:t>
            </w:r>
          </w:p>
        </w:tc>
        <w:tc>
          <w:tcPr>
            <w:tcW w:type="dxa" w:w="24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Obtenido</w:t>
            </w:r>
          </w:p>
        </w:tc>
        <w:tc>
          <w:tcPr>
            <w:tcW w:type="dxa" w:w="11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6"/>
                <w:szCs w:val="16"/>
              </w:rPr>
              <w:t xml:space="preserve">Resultado</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TPR sesión 1</w:t>
            </w:r>
          </w:p>
        </w:tc>
        <w:tc>
          <w:tcPr>
            <w:tcW w:type="dxa" w:w="6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PRE: 10 y 6 min; POST: 3 min</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8 y 3</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8 y 3</w:t>
            </w:r>
          </w:p>
        </w:tc>
        <w:tc>
          <w:tcPr>
            <w:tcW w:type="dxa" w:w="11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5"/>
            </w:pPr>
            <w:r>
              <w:rPr>
                <w:rFonts w:ascii="Arial" w:cs="Arial" w:eastAsia="Arial" w:hAnsi="Arial"/>
                <w:b w:val="false"/>
                <w:bCs w:val="false"/>
                <w:sz w:val="16"/>
                <w:szCs w:val="16"/>
              </w:rPr>
              <w:t xml:space="preserve">Correcto</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TA sesión 1</w:t>
            </w:r>
          </w:p>
        </w:tc>
        <w:tc>
          <w:tcPr>
            <w:tcW w:type="dxa" w:w="6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PRE: 1 asistió, 2 no asistieron, 1 cancelada; POST: 2 asistieron, 1 no asistió, 1 reprogramada</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66,7 % y 33,3 %</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66,7 % y 33,3 %</w:t>
            </w:r>
          </w:p>
        </w:tc>
        <w:tc>
          <w:tcPr>
            <w:tcW w:type="dxa" w:w="11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5"/>
            </w:pPr>
            <w:r>
              <w:rPr>
                <w:rFonts w:ascii="Arial" w:cs="Arial" w:eastAsia="Arial" w:hAnsi="Arial"/>
                <w:b w:val="false"/>
                <w:bCs w:val="false"/>
                <w:sz w:val="16"/>
                <w:szCs w:val="16"/>
              </w:rPr>
              <w:t xml:space="preserve">Correcto</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NCA sesión 1</w:t>
            </w:r>
          </w:p>
        </w:tc>
        <w:tc>
          <w:tcPr>
            <w:tcW w:type="dxa" w:w="6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PRE: 4 consultas, 2 resueltas y no derivadas; POST: 4 consultas, 3 resueltas y no derivadas</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50 % y 75 %</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50 % y 75 %</w:t>
            </w:r>
          </w:p>
        </w:tc>
        <w:tc>
          <w:tcPr>
            <w:tcW w:type="dxa" w:w="11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5"/>
            </w:pPr>
            <w:r>
              <w:rPr>
                <w:rFonts w:ascii="Arial" w:cs="Arial" w:eastAsia="Arial" w:hAnsi="Arial"/>
                <w:b w:val="false"/>
                <w:bCs w:val="false"/>
                <w:sz w:val="16"/>
                <w:szCs w:val="16"/>
              </w:rPr>
              <w:t xml:space="preserve">Correcto</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Conteo de eventos</w:t>
            </w:r>
          </w:p>
        </w:tc>
        <w:tc>
          <w:tcPr>
            <w:tcW w:type="dxa" w:w="6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Sesión 1</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2, 3, 4, 1, 3, 4</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2, 3, 4, 1, 3, 4</w:t>
            </w:r>
          </w:p>
        </w:tc>
        <w:tc>
          <w:tcPr>
            <w:tcW w:type="dxa" w:w="11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5"/>
            </w:pPr>
            <w:r>
              <w:rPr>
                <w:rFonts w:ascii="Arial" w:cs="Arial" w:eastAsia="Arial" w:hAnsi="Arial"/>
                <w:b w:val="false"/>
                <w:bCs w:val="false"/>
                <w:sz w:val="16"/>
                <w:szCs w:val="16"/>
              </w:rPr>
              <w:t xml:space="preserve">Correcto (tras corregir el criterio de conteo del TPR)</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Pares válidos</w:t>
            </w:r>
          </w:p>
        </w:tc>
        <w:tc>
          <w:tcPr>
            <w:tcW w:type="dxa" w:w="6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Sesión 2 con registros solo en PRE</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No válido</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No válido</w:t>
            </w:r>
          </w:p>
        </w:tc>
        <w:tc>
          <w:tcPr>
            <w:tcW w:type="dxa" w:w="11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5"/>
            </w:pPr>
            <w:r>
              <w:rPr>
                <w:rFonts w:ascii="Arial" w:cs="Arial" w:eastAsia="Arial" w:hAnsi="Arial"/>
                <w:b w:val="false"/>
                <w:bCs w:val="false"/>
                <w:sz w:val="16"/>
                <w:szCs w:val="16"/>
              </w:rPr>
              <w:t xml:space="preserve">Correcto</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Resumen global</w:t>
            </w:r>
          </w:p>
        </w:tc>
        <w:tc>
          <w:tcPr>
            <w:tcW w:type="dxa" w:w="6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Mismos datos</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8; 3; 66,7 %; 33,3 %; 50 %; 75 %; 1 par</w:t>
            </w:r>
          </w:p>
        </w:tc>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6"/>
                <w:szCs w:val="16"/>
              </w:rPr>
              <w:t xml:space="preserve">Idénticos</w:t>
            </w:r>
          </w:p>
        </w:tc>
        <w:tc>
          <w:tcPr>
            <w:tcW w:type="dxa" w:w="11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5"/>
            </w:pPr>
            <w:r>
              <w:rPr>
                <w:rFonts w:ascii="Arial" w:cs="Arial" w:eastAsia="Arial" w:hAnsi="Arial"/>
                <w:b w:val="false"/>
                <w:bCs w:val="false"/>
                <w:sz w:val="16"/>
                <w:szCs w:val="16"/>
              </w:rPr>
              <w:t xml:space="preserve">Correcto</w:t>
            </w:r>
          </w:p>
        </w:tc>
      </w:tr>
    </w:tbl>
    <w:p>
      <w:pPr>
        <w:pStyle w:val="Heading1"/>
        <w:spacing w:after="110" w:before="220"/>
      </w:pPr>
      <w:r>
        <w:rPr>
          <w:rFonts w:ascii="Arial" w:cs="Arial" w:eastAsia="Arial" w:hAnsi="Arial"/>
          <w:b/>
          <w:bCs/>
          <w:color w:val="1F3864"/>
          <w:sz w:val="25"/>
          <w:szCs w:val="25"/>
        </w:rPr>
        <w:t xml:space="preserve">6. Resultado de la sesión</w:t>
      </w:r>
    </w:p>
    <w:p>
      <w:pPr>
        <w:spacing w:after="100" w:line="290"/>
        <w:jc w:val="both"/>
      </w:pPr>
      <w:r>
        <w:rPr>
          <w:rFonts w:ascii="Arial" w:cs="Arial" w:eastAsia="Arial" w:hAnsi="Arial"/>
          <w:b/>
          <w:bCs/>
          <w:sz w:val="21"/>
          <w:szCs w:val="21"/>
        </w:rPr>
        <w:t xml:space="preserve">(a) Lo que se hizo.</w:t>
      </w:r>
      <w:r>
        <w:rPr>
          <w:rFonts w:ascii="Arial" w:cs="Arial" w:eastAsia="Arial" w:hAnsi="Arial"/>
          <w:sz w:val="21"/>
          <w:szCs w:val="21"/>
        </w:rPr>
        <w:t xml:space="preserve"> Operacionalización revisada con fichas técnicas por indicador; Excel v3 con la fórmula del NCA y el criterio de inclusión corregidos, reglas de registro, conteo de eventos, marca de pares válidos, valores globales y una hoja nueva de verificación de la variable independiente, con fórmulas probadas. En el informe (v7) se añadió la ficha de verificación como Instrumento 3 en la metodología y en el Anexo 2.</w:t>
      </w:r>
    </w:p>
    <w:p>
      <w:pPr>
        <w:spacing w:after="100" w:line="290"/>
        <w:jc w:val="both"/>
      </w:pPr>
      <w:r>
        <w:rPr>
          <w:rFonts w:ascii="Arial" w:cs="Arial" w:eastAsia="Arial" w:hAnsi="Arial"/>
          <w:b/>
          <w:bCs/>
          <w:sz w:val="21"/>
          <w:szCs w:val="21"/>
        </w:rPr>
        <w:t xml:space="preserve">(b) Lo que falta.</w:t>
      </w:r>
      <w:r>
        <w:rPr>
          <w:rFonts w:ascii="Arial" w:cs="Arial" w:eastAsia="Arial" w:hAnsi="Arial"/>
          <w:sz w:val="21"/>
          <w:szCs w:val="21"/>
        </w:rPr>
        <w:t xml:space="preserve"> Confirmar la regla del emparejamiento de sesiones (orden cronológico o por día de la semana) y la regla de decisión de la hipótesis general.</w:t>
      </w:r>
    </w:p>
    <w:p>
      <w:pPr>
        <w:spacing w:after="100" w:line="290"/>
        <w:jc w:val="both"/>
      </w:pPr>
      <w:r>
        <w:rPr>
          <w:rFonts w:ascii="Arial" w:cs="Arial" w:eastAsia="Arial" w:hAnsi="Arial"/>
          <w:b/>
          <w:bCs/>
          <w:sz w:val="21"/>
          <w:szCs w:val="21"/>
        </w:rPr>
        <w:t xml:space="preserve">(c) Qué necesito para la Sesión 7 (Metodología).</w:t>
      </w:r>
      <w:r>
        <w:rPr>
          <w:rFonts w:ascii="Arial" w:cs="Arial" w:eastAsia="Arial" w:hAnsi="Arial"/>
          <w:sz w:val="21"/>
          <w:szCs w:val="21"/>
        </w:rPr>
        <w:t xml:space="preserve"> (1) La decisión sobre el emparejamiento de sesiones. (2) Si el pretest ya empezó, desde qué fecha y con qué versión del instrumento, para que la metodología en pasado describa exactamente lo que se hizo. (3) Si hubo piloto del instrumento y cuándo.</w:t>
      </w:r>
    </w:p>
    <w:sectPr>
      <w:pgSz w:w="16838" w:h="11906" w:orient="landscape"/>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2026-09-26T21:39:02.766Z</dcterms:created>
  <dcterms:modified xsi:type="dcterms:W3CDTF">2026-09-26T21:39:02.766Z</dcterms:modified>
</cp:coreProperties>
</file>

<file path=docProps/custom.xml><?xml version="1.0" encoding="utf-8"?>
<Properties xmlns="http://schemas.openxmlformats.org/officeDocument/2006/custom-properties" xmlns:vt="http://schemas.openxmlformats.org/officeDocument/2006/docPropsVTypes"/>
</file>