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Torres Mendoza [12] y Asencios [13] implementaron sistemas web para el control de citas en servicios odontológicos; Coronado Mendoza y Cavero Álvarez [14] reportaron mejoras en la reserva de citas del Centro de Salud Cruz de Motupe tras implementar una plataforma web; y Cuya Camacho [15], bajo un diseño preexperimental, documentó reducciones considerables en los tiempos de búsqueda, procesamiento y generación de información en un establecimiento de salud de Villa El Salvador. En el terreno de los agentes conversacionales, Bacilio Ruiz [16]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[17].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[18],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[17], [19], [20],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[21].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[21].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[22] y del modelo de éxito de los sistemas de información [23]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[17], [19],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[19]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[24]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[17]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[20]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[25]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[26]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[27]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[28],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[29]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 Salinas Santiago et al. [30], a su vez, implementaron un chatbot inteligente para la gestión de mesas de ayuda y reportaron una resolución más rápida de las consultas y una percepción más favorable de los usuarios, resultado que respaldó la pertinencia del chatbot como canal de atención de consultas administrativas.</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[17], [24], y en que los chatbots respondieron de forma aceptable a una proporción importante de las consultas de los pacientes, aunque con la necesidad de supervisión humana y de fuentes de información confiables [25]–[27].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[22],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[31] identificaron la utilidad percibida como el predictor más fuerte de la intención de uso en docentes universitarios, Silverte et al. [32] confirmaron la relación entre facilidad de uso percibida y actitud favorable en estudiantes dominicanos, y Calle-Díaz et al. [33] lo aplicaron al estudio de la difusión de contenidos digitales en universitarios.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[23],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[34], para quienes un sistema de información hospitalaria permite centralizar los datos de los pacientes, evitar la duplicidad de registros y facilitar la gestión administrativa y la toma de decisiones. Castañeiro Rodríguez et al. [35]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[36]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una herramienta que mantiene conversaciones con los usuarios mediante texto o voz [37]. Estos agentes evolucionaron desde modelos basados en reglas hacia soluciones sustentadas en inteligencia artificial generativa, capaces de comprender mejor el contexto y de producir respuestas más naturales [38]. La incorporación del procesamiento de lenguaje natural y del aprendizaje automático mejoró la precisión de las respuestas y la eficiencia de la interacción [39], mientras que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[34], [36]. En este estudio se operacionaliza en tres dimensiones. El registro de pacientes comprende la recopilación, validación y almacenamiento de los datos necesarios para iniciar la atención [34]. El agendamiento de citas médicas abarca la organización de fechas, horarios y servicios, y su calidad se refleja en la asistencia efectiva de los pacientes a sus citas [9], [17];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[17], los recordatorios con una mejor adherencia [5] y los chatbots con una menor carga de consultas sobre el personal [7], [19],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[40]. Uribe Bohórquez et al. [41]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[42]. El diseño fue experimental, de tipo preexperimental, con preprueba y posprueba en un solo grupo [43];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 un agente conversacional capaz de interactuar con los usuarios en tiempo real [37], [38].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[34], operacionalizada en las tres dimensiones descritas y medida mediante tres indicadores de escala de razón. El tiempo promedio de registro (TPR) se calculó como la suma de los tiempos de cada registro dividida entre el número de registros, expresada en minutos, desde que el personal inicia el ingreso de los datos del paciente hasta que estos quedan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[44]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[45].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Ambos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[46].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[42].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[18].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[47].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M. A. Torres Mendoza, "Sistema web para el control de citas médicas del Consultorio Odontológico Kitty Dent, Lima, 2023,"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Asencios O., "Sistema web para el control de citas médicas en el Departamento de Odontología en la Clínica Villa Salud," Tesis de pregrado, Univ. César Vallejo, Lima, Perú, 2022.</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J. A. Coronado Mendoza y O. S. Cavero Alvarez, "Implementación de un sistema web para mejorar la reserva de citas médicas en el Centro de Salud Cruz de Motupe," Tesis de pregrado, Univ. Tecnológica del Perú, Lima, Perú, 2023.</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J. Salinas Santiago, W. F. García Gutiérrez, A. B. Ordoñez Reyes, y A. C. Mendoza de los Santos, "Implementación de un chatbot inteligente en la gestión de las mesas de ayuda," Rev. Cient. Biotech Eng., vol. 4, no. 1,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D. Calle-Díaz, F. L. Porras-Cruz, y E. J. Santamaría-Freire, "Modelo de aceptación tecnológica y la difusión de contenidos en estudiantes universitarios," MQRInvestigar, vol. 8, no. 4, pp. 5685–5705, 2024.</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D. A. Moposita Llugsa y J. E. Jordán Vaca, "Chatbot una herramienta de atención al cliente en tiempos de COVID-19: un acercamiento teórico," Uniandes Episteme, vol. 9, no. 3, pp. 327–350, 2022.</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F. Pareja-Arredondo, J. Carrasco-Taipe, y M. Aquino-Cruz, "Revisión sistemática de la evolución de los asistentes virtuales: desde los primeros chatbots hasta la IA conversacional," Rev. Micaela, vol. 5, no. 1, pp. 33–39, 2024.</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N. R. Bravo Maruri, A. G. Ramírez Reina, F. R. Orozco Lara, y M. P. Espinoza Martínez, "Automatización del soporte al cliente mediante un chatbot con IA integrado al CRM: caso de estudio empresa EDITRATECH," GADE Rev. Cient., vol. 5, no. 3, pp. 206–219, 2025.</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[44]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[45]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[46]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[47]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[37], [38].</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[34], [36].</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Instrumento_v2_PRE_POST.xlsx,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[46].</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[45].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500"/>
        <w:gridCol w:w="2000"/>
        <w:gridCol w:w="1600"/>
        <w:gridCol w:w="15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Variables</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Dimensiones</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Población y muestra</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Tipo y diseño de investigación</w:t>
            </w:r>
          </w:p>
        </w:tc>
        <w:tc>
          <w:tcPr>
            <w:tcW w:type="dxa" w:w="15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HG: El sistema web con chatbot mejora significativamente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VI: Sistema web con chatbot</w:t>
            </w:r>
          </w:p>
          <w:p>
            <w:pPr>
              <w:spacing w:after="20"/>
              <w:jc w:val="left"/>
            </w:pPr>
            <w:r>
              <w:rPr>
                <w:rFonts w:ascii="Arial" w:cs="Arial" w:eastAsia="Arial" w:hAnsi="Arial"/>
                <w:b w:val="false"/>
                <w:bCs w:val="false"/>
                <w:sz w:val="16"/>
                <w:szCs w:val="16"/>
              </w:rPr>
              <w:t xml:space="preserve">VD: Gestión de pacientes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 agendamiento de citas médicas; eficacia de la atención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Población: procesos de registro, citas y consultas del periodo de estudio.</w:t>
            </w:r>
          </w:p>
          <w:p>
            <w:pPr>
              <w:spacing w:after="20"/>
              <w:jc w:val="left"/>
            </w:pPr>
            <w:r>
              <w:rPr>
                <w:rFonts w:ascii="Arial" w:cs="Arial" w:eastAsia="Arial" w:hAnsi="Arial"/>
                <w:b w:val="false"/>
                <w:bCs w:val="false"/>
                <w:sz w:val="16"/>
                <w:szCs w:val="16"/>
              </w:rPr>
              <w:t xml:space="preserve">Población accesible: 32 pacientes activos.</w:t>
            </w:r>
          </w:p>
          <w:p>
            <w:pPr>
              <w:spacing w:after="20"/>
              <w:jc w:val="left"/>
            </w:pPr>
            <w:r>
              <w:rPr>
                <w:rFonts w:ascii="Arial" w:cs="Arial" w:eastAsia="Arial" w:hAnsi="Arial"/>
                <w:b w:val="false"/>
                <w:bCs w:val="false"/>
                <w:sz w:val="16"/>
                <w:szCs w:val="16"/>
              </w:rPr>
              <w:t xml:space="preserve">Muestra de referencia: 30 pacientes.</w:t>
            </w:r>
          </w:p>
          <w:p>
            <w:pPr>
              <w:spacing w:after="20"/>
              <w:jc w:val="left"/>
            </w:pPr>
            <w:r>
              <w:rPr>
                <w:rFonts w:ascii="Arial" w:cs="Arial" w:eastAsia="Arial" w:hAnsi="Arial"/>
                <w:b w:val="false"/>
                <w:bCs w:val="false"/>
                <w:sz w:val="16"/>
                <w:szCs w:val="16"/>
              </w:rPr>
              <w:t xml:space="preserve">Muestreo: no probabilístico por conveniencia.</w:t>
            </w:r>
          </w:p>
          <w:p>
            <w:pPr>
              <w:spacing w:after="20"/>
              <w:jc w:val="left"/>
            </w:pPr>
            <w:r>
              <w:rPr>
                <w:rFonts w:ascii="Arial" w:cs="Arial" w:eastAsia="Arial" w:hAnsi="Arial"/>
                <w:b w:val="false"/>
                <w:bCs w:val="false"/>
                <w:sz w:val="16"/>
                <w:szCs w:val="16"/>
              </w:rPr>
              <w:t xml:space="preserve">Comparación: 13 sesiones pretest y 13 postest.</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Tipo: aplicada.</w:t>
            </w:r>
          </w:p>
          <w:p>
            <w:pPr>
              <w:spacing w:after="20"/>
              <w:jc w:val="left"/>
            </w:pPr>
            <w:r>
              <w:rPr>
                <w:rFonts w:ascii="Arial" w:cs="Arial" w:eastAsia="Arial" w:hAnsi="Arial"/>
                <w:b w:val="false"/>
                <w:bCs w:val="false"/>
                <w:sz w:val="16"/>
                <w:szCs w:val="16"/>
              </w:rPr>
              <w:t xml:space="preserve">Enfoque: cuantitativo.</w:t>
            </w:r>
          </w:p>
          <w:p>
            <w:pPr>
              <w:spacing w:after="20"/>
              <w:jc w:val="left"/>
            </w:pPr>
            <w:r>
              <w:rPr>
                <w:rFonts w:ascii="Arial" w:cs="Arial" w:eastAsia="Arial" w:hAnsi="Arial"/>
                <w:b w:val="false"/>
                <w:bCs w:val="false"/>
                <w:sz w:val="16"/>
                <w:szCs w:val="16"/>
              </w:rPr>
              <w:t xml:space="preserve">Diseño: preexperimental con preprueba y posprueba en un solo grupo.</w:t>
            </w:r>
          </w:p>
          <w:p>
            <w:pPr>
              <w:spacing w:after="20"/>
              <w:jc w:val="left"/>
            </w:pPr>
            <w:r>
              <w:rPr>
                <w:rFonts w:ascii="Arial" w:cs="Arial" w:eastAsia="Arial" w:hAnsi="Arial"/>
                <w:b w:val="false"/>
                <w:bCs w:val="false"/>
                <w:sz w:val="16"/>
                <w:szCs w:val="16"/>
              </w:rPr>
              <w:t xml:space="preserve">Alcance: explicativo.</w:t>
            </w: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Técnicas: observación estructurada y análisis documental.</w:t>
            </w:r>
          </w:p>
          <w:p>
            <w:pPr>
              <w:spacing w:after="20"/>
              <w:jc w:val="left"/>
            </w:pPr>
            <w:r>
              <w:rPr>
                <w:rFonts w:ascii="Arial" w:cs="Arial" w:eastAsia="Arial" w:hAnsi="Arial"/>
                <w:b w:val="false"/>
                <w:bCs w:val="false"/>
                <w:sz w:val="16"/>
                <w:szCs w:val="16"/>
              </w:rPr>
              <w:t xml:space="preserve">Instrumentos: ficha de registro de tiempos y ficha de registro de gestión de pacientes.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HE1: El sistema web con chatbot mejora el tiempo promedio de registro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w:t>
            </w:r>
          </w:p>
          <w:p>
            <w:pPr>
              <w:spacing w:after="20"/>
              <w:jc w:val="left"/>
            </w:pPr>
            <w:r>
              <w:rPr>
                <w:rFonts w:ascii="Arial" w:cs="Arial" w:eastAsia="Arial" w:hAnsi="Arial"/>
                <w:b w:val="false"/>
                <w:bCs w:val="false"/>
                <w:sz w:val="16"/>
                <w:szCs w:val="16"/>
              </w:rPr>
              <w:t xml:space="preserve">Indicador: TPR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HE2: El sistema web con chatbot disminuye la tasa de ausentismo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Agendamiento de citas médicas</w:t>
            </w:r>
          </w:p>
          <w:p>
            <w:pPr>
              <w:spacing w:after="20"/>
              <w:jc w:val="left"/>
            </w:pPr>
            <w:r>
              <w:rPr>
                <w:rFonts w:ascii="Arial" w:cs="Arial" w:eastAsia="Arial" w:hAnsi="Arial"/>
                <w:b w:val="false"/>
                <w:bCs w:val="false"/>
                <w:sz w:val="16"/>
                <w:szCs w:val="16"/>
              </w:rPr>
              <w:t xml:space="preserve">Indicador: TA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HE3: El sistema web con chatbot mejora el nivel de consultas atendidas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Eficacia de la atención</w:t>
            </w:r>
          </w:p>
          <w:p>
            <w:pPr>
              <w:spacing w:after="20"/>
              <w:jc w:val="left"/>
            </w:pPr>
            <w:r>
              <w:rPr>
                <w:rFonts w:ascii="Arial" w:cs="Arial" w:eastAsia="Arial" w:hAnsi="Arial"/>
                <w:b w:val="false"/>
                <w:bCs w:val="false"/>
                <w:sz w:val="16"/>
                <w:szCs w:val="16"/>
              </w:rPr>
              <w:t xml:space="preserve">Indicador: NCA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2026-09-26T21:25:24.590Z</dcterms:created>
  <dcterms:modified xsi:type="dcterms:W3CDTF">2026-09-26T21:25:24.590Z</dcterms:modified>
</cp:coreProperties>
</file>

<file path=docProps/custom.xml><?xml version="1.0" encoding="utf-8"?>
<Properties xmlns="http://schemas.openxmlformats.org/officeDocument/2006/custom-properties" xmlns:vt="http://schemas.openxmlformats.org/officeDocument/2006/docPropsVTypes"/>
</file>