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SESIÓN 9 — DOCUMENTACIÓN DEL SISTEMA (SCRUM)</w:t>
      </w:r>
    </w:p>
    <w:p>
      <w:pPr>
        <w:pBdr>
          <w:bottom w:val="single" w:color="1F3864" w:sz="8" w:space="4"/>
        </w:pBdr>
        <w:spacing w:after="1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Sistema web con chatbot para la gestión de pacientes en una fundación oncológica privada de Lima, 2026 · 26/09/2026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 Punto de partida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1"/>
          <w:szCs w:val="21"/>
        </w:rPr>
        <w:t xml:space="preserve">De la Sesión 8 quedaron pendientes el envío del paquete a los tres jueces y las cuatro confirmaciones de integridad de la Sesión 7. Los autores confirmaron que el sistema se desarrolló con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Scrum</w:t>
      </w:r>
      <w:r>
        <w:rPr>
          <w:rFonts w:ascii="Arial" w:cs="Arial" w:eastAsia="Arial" w:hAnsi="Arial"/>
          <w:sz w:val="21"/>
          <w:szCs w:val="21"/>
        </w:rPr>
        <w:t xml:space="preserve">. Del documento de Investigación I se sabe además que el chatbot usa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Gemini</w:t>
      </w:r>
      <w:r>
        <w:rPr>
          <w:rFonts w:ascii="Arial" w:cs="Arial" w:eastAsia="Arial" w:hAnsi="Arial"/>
          <w:sz w:val="21"/>
          <w:szCs w:val="21"/>
        </w:rPr>
        <w:t xml:space="preserve"> y que los flujos se orquestan con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n8n</w:t>
      </w:r>
      <w:r>
        <w:rPr>
          <w:rFonts w:ascii="Arial" w:cs="Arial" w:eastAsia="Arial" w:hAnsi="Arial"/>
          <w:sz w:val="21"/>
          <w:szCs w:val="21"/>
        </w:rPr>
        <w:t xml:space="preserve">. Todo lo demás se deja como plantilla: no se inventan tecnologías, fechas, sprints ni roles.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 Cambios en el informe (v10)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Capítulo I:</w:t>
      </w:r>
      <w:r>
        <w:rPr>
          <w:rFonts w:ascii="Arial" w:cs="Arial" w:eastAsia="Arial" w:hAnsi="Arial"/>
          <w:sz w:val="21"/>
          <w:szCs w:val="21"/>
        </w:rPr>
        <w:t xml:space="preserve"> el párrafo pendiente se reemplazó por dos. El primero describe el sistema: tres módulos, Gemini, n8n, chatbot limitado a consultas administrativas con información oficial y derivación al personal. El segundo explica Scrum (responsabilidades, eventos y artefactos) con la guía oficial y una revisión sistemática indexada, y enlaza con la experiencia ágil de Unlu et 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Metodología:</w:t>
      </w:r>
      <w:r>
        <w:rPr>
          <w:rFonts w:ascii="Arial" w:cs="Arial" w:eastAsia="Arial" w:hAnsi="Arial"/>
          <w:sz w:val="21"/>
          <w:szCs w:val="21"/>
        </w:rPr>
        <w:t xml:space="preserve"> el procedimiento indica que el sistema se desarrolló bajo Scrum.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Anexo 8:</w:t>
      </w:r>
      <w:r>
        <w:rPr>
          <w:rFonts w:ascii="Arial" w:cs="Arial" w:eastAsia="Arial" w:hAnsi="Arial"/>
          <w:sz w:val="21"/>
          <w:szCs w:val="21"/>
        </w:rPr>
        <w:t xml:space="preserve"> ahora es "Documentación del sistema y otras evidencias", con responsabilidades Scrum, 11 requisitos trazados a los indicadores, planificación de sprints, arquitectura por capas y espacio para capturas.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Referencias:</w:t>
      </w:r>
      <w:r>
        <w:rPr>
          <w:rFonts w:ascii="Arial" w:cs="Arial" w:eastAsia="Arial" w:hAnsi="Arial"/>
          <w:sz w:val="21"/>
          <w:szCs w:val="21"/>
        </w:rPr>
        <w:t xml:space="preserve"> se añadieron la Scrum Guide 2020 y Hron y Obwegeser (J. Syst. Softw., 2022), ambas verificadas; se retiró el libro de Arias (2020), que solo respaldaba una frase general. Total: 45 referencias; artículos indexados: 32 (≈ 71 %).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 Pila del producto propuesta (historias de usuario)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0"/>
          <w:szCs w:val="20"/>
        </w:rPr>
        <w:t xml:space="preserve">Las historias se derivaron de lo que la investigación necesita medir.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Deben ajustarse a lo que realmente se desarrolló:</w:t>
      </w:r>
      <w:r>
        <w:rPr>
          <w:rFonts w:ascii="Arial" w:cs="Arial" w:eastAsia="Arial" w:hAnsi="Arial"/>
          <w:sz w:val="20"/>
          <w:szCs w:val="20"/>
        </w:rPr>
        <w:t xml:space="preserve"> eliminen las que no correspondan, agreguen las que falten y completen prioridad, estimación y sprint.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700"/>
        <w:gridCol w:w="2900"/>
        <w:gridCol w:w="900"/>
        <w:gridCol w:w="900"/>
        <w:gridCol w:w="1000"/>
        <w:gridCol w:w="1000"/>
        <w:gridCol w:w="1158"/>
      </w:tblGrid>
      <w:tr>
        <w:trPr>
          <w:cantSplit/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Como…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quiero…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para…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Requisito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Indicador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Prioridad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Estimación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HU01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Personal administrativo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registrar a un paciente nuevo con validación de los campos obligatorios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evitar registros incompletos o duplicados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RF01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TPR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HU02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Investigador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 cada registro guarde su hora de inicio y fin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medir el tiempo de registro sin cronometraje manual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RF02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TPR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HU03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Personal administrativo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programar citas indicando fecha, hora y servicio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organizar la agenda de la fundación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RF03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HU04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Paciente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recibir un recordatorio antes de mi cita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olvidar asistir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RF04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HU05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Personal administrativo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registrar si el paciente asistió, no asistió, canceló o reprogramó con aviso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calcular la tasa de ausentismo correctamente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RF05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HU06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Paciente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consultar horarios, requisitos, ubicación o el estado de mi cita por el chatbot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resolver mi duda sin llamar ni acudir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RF06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NCA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HU07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Paciente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 derivado al personal si el chatbot no puede resolver mi consulta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quedar sin respuesta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RF07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NCA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HU08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Investigador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 cada consulta quede registrada con su categoría, resolución y derivación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calcular el nivel de consultas atendidas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RF08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NCA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HU09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Investigador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exportar los registros de cada sesión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consolidarlos en la ficha de recolección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RF09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</w:tbl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 Definición de terminado (sugerida)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0"/>
          <w:szCs w:val="20"/>
        </w:rPr>
        <w:t xml:space="preserve">Una historia se consideró terminada cuando (a) cumplió sus criterios de aceptación, (b) se probó con datos de prueba, (c) quedó desplegada en el entorno de la fundación y (d) el dueño del producto la aceptó en la revisión del sprint. </w:t>
      </w:r>
      <w:r>
        <w:rPr>
          <w:rFonts w:ascii="Arial" w:cs="Arial" w:eastAsia="Arial" w:hAnsi="Arial"/>
          <w:sz w:val="20"/>
          <w:szCs w:val="20"/>
          <w:highlight w:val="yellow"/>
        </w:rPr>
        <w:t xml:space="preserve">Ajustar a la definición que realmente usaron.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 Registro de eventos Scrum (plantilla)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2400"/>
        <w:gridCol w:w="3000"/>
        <w:gridCol w:w="2858"/>
      </w:tblGrid>
      <w:tr>
        <w:trPr>
          <w:cantSplit/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Fechas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Planificación: objetivo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Historias incluidas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Revisión: incremento aceptado</w:t>
            </w:r>
          </w:p>
        </w:tc>
        <w:tc>
          <w:tcPr>
            <w:tcW w:type="dxa" w:w="28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Retrospectiva: mejora acordada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28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28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28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  <w:tc>
          <w:tcPr>
            <w:tcW w:type="dxa" w:w="28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0"/>
            </w:pPr>
          </w:p>
        </w:tc>
      </w:tr>
    </w:tbl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 Información que necesito para completar la documentación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Tecnologías de frontend, backend y base de datos (con versión).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Canal de los recordatorios (WhatsApp, SMS, correo) y con cuánta anticipación se envían.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Versión de Gemini y cómo se le entrega la información institucional (documentos, base de conocimiento, instrucciones).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Qué flujos se implementaron en n8n.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Número de sprints, fechas de inicio y fin, y duración de cada uno.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Quién fue el dueño del producto (idealmente, alguien de la fundación) y quién el Scrum Master.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Qué historias de usuario se desarrollaron realmente y en qué sprint.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Fecha de puesta en funcionamiento y de la capacitación al personal (entre el 31/08 y el 02/09/2026).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1"/>
          <w:szCs w:val="21"/>
        </w:rPr>
        <w:t xml:space="preserve">Capturas de pantalla de los tres módulos y, si existe, el diagrama de la base de datos.</w:t>
      </w:r>
    </w:p>
    <w:p>
      <w:pPr>
        <w:pStyle w:val="Heading1"/>
        <w:spacing w:after="110" w:before="22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 Resultado de la sesión</w:t>
      </w:r>
    </w:p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(a) Lo que se hizo.</w:t>
      </w:r>
      <w:r>
        <w:rPr>
          <w:rFonts w:ascii="Arial" w:cs="Arial" w:eastAsia="Arial" w:hAnsi="Arial"/>
          <w:sz w:val="21"/>
          <w:szCs w:val="21"/>
        </w:rPr>
        <w:t xml:space="preserve"> Descripción del sistema y marco Scrum en el capítulo I con fuentes verificadas; Anexo 8 con requisitos trazados a los indicadores, arquitectura, roles y sprints; pila del producto con 9 historias de usuario; referencias ajustadas para mantener ≈ 71 % de artículos indexados. Todo quedó en el informe v10.</w:t>
      </w:r>
    </w:p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(b) Lo que falta.</w:t>
      </w:r>
      <w:r>
        <w:rPr>
          <w:rFonts w:ascii="Arial" w:cs="Arial" w:eastAsia="Arial" w:hAnsi="Arial"/>
          <w:sz w:val="21"/>
          <w:szCs w:val="21"/>
        </w:rPr>
        <w:t xml:space="preserve"> Los datos de la sección 6 para completar la parte resaltada en amarillo del capítulo I y del Anexo 8.</w:t>
      </w:r>
    </w:p>
    <w:p>
      <w:pPr>
        <w:spacing w:after="100" w:line="29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(c) Qué necesito para la Sesión 10 (Preparación, piloto y ejecución del pretest).</w:t>
      </w:r>
      <w:r>
        <w:rPr>
          <w:rFonts w:ascii="Arial" w:cs="Arial" w:eastAsia="Arial" w:hAnsi="Arial"/>
          <w:sz w:val="21"/>
          <w:szCs w:val="21"/>
        </w:rPr>
        <w:t xml:space="preserve"> Como el pretest ya se hizo en agosto y no hubo piloto, esa sesión consistirá en documentar lo realizado: (1) los datos reales del pretest (el archivo donde se registraron); (2) las fechas de firma de consentimientos y de la autorización institucional; (3) cualquier incidencia en las sesiones (días sin atención, cambios de personal).</w:t>
      </w:r>
    </w:p>
    <w:sectPr>
      <w:pgSz w:w="16838" w:h="11906" w:orient="landscape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2026-09-26T21:52:24.141Z</dcterms:created>
  <dcterms:modified xsi:type="dcterms:W3CDTF">2026-09-26T21:52:24.141Z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