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0"/>
          <w:szCs w:val="30"/>
        </w:rPr>
        <w:t xml:space="preserve">SESIÓN 1 — AUDITORÍA COMPLETA DE LA TESIS</w:t>
      </w:r>
    </w:p>
    <w:p>
      <w:pPr>
        <w:spacing w:after="60"/>
        <w:jc w:val="center"/>
      </w:pPr>
      <w:r>
        <w:rPr>
          <w:rFonts w:ascii="Arial" w:cs="Arial" w:eastAsia="Arial" w:hAnsi="Arial"/>
          <w:i/>
          <w:iCs/>
          <w:sz w:val="22"/>
          <w:szCs w:val="22"/>
        </w:rPr>
        <w:t xml:space="preserve">Sistema web con chatbot para la gestión de pacientes en una fundación oncológica privada de Lima, 2026</w:t>
      </w:r>
    </w:p>
    <w:p>
      <w:pPr>
        <w:spacing w:after="60"/>
        <w:jc w:val="center"/>
      </w:pPr>
      <w:r>
        <w:rPr>
          <w:rFonts w:ascii="Arial" w:cs="Arial" w:eastAsia="Arial" w:hAnsi="Arial"/>
          <w:sz w:val="19"/>
          <w:szCs w:val="19"/>
        </w:rPr>
        <w:t xml:space="preserve">Autores: Arnao Fretel Jasmin · Davila Anchante Eros Matias   |   Asesor: Mgtr. Pérez Farfán Iván Martín</w:t>
      </w:r>
    </w:p>
    <w:p>
      <w:pPr>
        <w:pBdr>
          <w:bottom w:val="single" w:color="1F3864" w:sz="8" w:space="4"/>
        </w:pBdr>
        <w:spacing w:after="240"/>
        <w:jc w:val="center"/>
      </w:pPr>
      <w:r>
        <w:rPr>
          <w:rFonts w:ascii="Arial" w:cs="Arial" w:eastAsia="Arial" w:hAnsi="Arial"/>
          <w:color w:val="555555"/>
          <w:sz w:val="19"/>
          <w:szCs w:val="19"/>
        </w:rPr>
        <w:t xml:space="preserve">Fecha de revisión: 26 de setiembre de 2026</w:t>
      </w:r>
    </w:p>
    <w:p>
      <w:pPr>
        <w:pStyle w:val="Heading1"/>
        <w:spacing w:after="160" w:before="240"/>
      </w:pPr>
      <w:r>
        <w:rPr>
          <w:rFonts w:ascii="Arial" w:cs="Arial" w:eastAsia="Arial" w:hAnsi="Arial"/>
        </w:rPr>
        <w:t xml:space="preserve">1. Alcance de la revisión</w:t>
      </w:r>
    </w:p>
    <w:p>
      <w:pPr>
        <w:spacing w:after="120" w:line="300"/>
        <w:jc w:val="both"/>
      </w:pPr>
      <w:r>
        <w:rPr>
          <w:rFonts w:ascii="Arial" w:cs="Arial" w:eastAsia="Arial" w:hAnsi="Arial"/>
          <w:sz w:val="22"/>
          <w:szCs w:val="22"/>
        </w:rPr>
        <w:t xml:space="preserve">La auditoría se hizo sobre los cuatro archivos que existen hoy en el repositorio del proyecto. No se leyó ninguna otra versión de la tesis, así que cualquier cambio posterior que no esté en esos archivos queda fuera de este informe.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tblHeader/>
        </w:trPr>
        <w:tc>
          <w:tcPr>
            <w:tcW w:type="dxa" w:w="33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Archivo</w:t>
            </w:r>
          </w:p>
        </w:tc>
        <w:tc>
          <w:tcPr>
            <w:tcW w:type="dxa" w:w="6006"/>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Contenido revisado</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LIMA-NORTE-ARNAO-DAVILA (1).docx</w:t>
            </w:r>
          </w:p>
        </w:tc>
        <w:tc>
          <w:tcPr>
            <w:tcW w:type="dxa" w:w="60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Documento de tesis: portada, preliminares, introducción (realidad problemática, antecedentes, teorías, problema, justificación, objetivos, hipótesis) y metodología. Resultados, discusión, conclusiones y recomendaciones están vacíos.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Paso1_Correccion_Metodologia_Tesis.docx</w:t>
            </w:r>
          </w:p>
        </w:tc>
        <w:tc>
          <w:tcPr>
            <w:tcW w:type="dxa" w:w="60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Textos de reemplazo para población, muestra, unidad de análisis, indicadores, instrumentos y análisis de datos.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Paso2_Matriz_Operacionalizacion.docx</w:t>
            </w:r>
          </w:p>
        </w:tc>
        <w:tc>
          <w:tcPr>
            <w:tcW w:type="dxa" w:w="60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Matriz de operacionalización (VI con tres dimensiones cualitativas; VD con TPR, TA y NCA).</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Instrumento_v2_PRE_POST.xlsx</w:t>
            </w:r>
          </w:p>
        </w:tc>
        <w:tc>
          <w:tcPr>
            <w:tcW w:type="dxa" w:w="60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Instrumento de 11 hojas: Listas, Configuración, Pacientes, TPR_PRE/POST, Ausentismo_PRE/POST, Consultas_PRE/POST, Sesiones y Resumen_PRE_POST.</w:t>
            </w:r>
          </w:p>
        </w:tc>
      </w:tr>
    </w:tbl>
    <w:p>
      <w:pPr>
        <w:spacing w:after="60" w:line="300"/>
        <w:jc w:val="both"/>
      </w:pPr>
    </w:p>
    <w:p>
      <w:pPr>
        <w:spacing w:after="120" w:line="300"/>
        <w:jc w:val="both"/>
      </w:pPr>
      <w:r>
        <w:rPr>
          <w:rFonts w:ascii="Arial" w:cs="Arial" w:eastAsia="Arial" w:hAnsi="Arial"/>
          <w:sz w:val="22"/>
          <w:szCs w:val="22"/>
        </w:rPr>
        <w:t xml:space="preserve">Cada hallazgo se clasificó en tres niveles. </w:t>
      </w:r>
      <w:r>
        <w:rPr>
          <w:rFonts w:ascii="Arial" w:cs="Arial" w:eastAsia="Arial" w:hAnsi="Arial"/>
          <w:b/>
          <w:bCs/>
          <w:sz w:val="22"/>
          <w:szCs w:val="22"/>
        </w:rPr>
        <w:t xml:space="preserve">Crítico</w:t>
      </w:r>
      <w:r>
        <w:rPr>
          <w:rFonts w:ascii="Arial" w:cs="Arial" w:eastAsia="Arial" w:hAnsi="Arial"/>
          <w:sz w:val="22"/>
          <w:szCs w:val="22"/>
        </w:rPr>
        <w:t xml:space="preserve">: compromete la aprobación, la validez del estudio o la integridad académica, por lo que conviene resolverlo antes de avanzar. </w:t>
      </w:r>
      <w:r>
        <w:rPr>
          <w:rFonts w:ascii="Arial" w:cs="Arial" w:eastAsia="Arial" w:hAnsi="Arial"/>
          <w:b/>
          <w:bCs/>
          <w:sz w:val="22"/>
          <w:szCs w:val="22"/>
        </w:rPr>
        <w:t xml:space="preserve">Mayor</w:t>
      </w:r>
      <w:r>
        <w:rPr>
          <w:rFonts w:ascii="Arial" w:cs="Arial" w:eastAsia="Arial" w:hAnsi="Arial"/>
          <w:sz w:val="22"/>
          <w:szCs w:val="22"/>
        </w:rPr>
        <w:t xml:space="preserve">: el jurado lo observaría con alta probabilidad. </w:t>
      </w:r>
      <w:r>
        <w:rPr>
          <w:rFonts w:ascii="Arial" w:cs="Arial" w:eastAsia="Arial" w:hAnsi="Arial"/>
          <w:b/>
          <w:bCs/>
          <w:sz w:val="22"/>
          <w:szCs w:val="22"/>
        </w:rPr>
        <w:t xml:space="preserve">Menor</w:t>
      </w:r>
      <w:r>
        <w:rPr>
          <w:rFonts w:ascii="Arial" w:cs="Arial" w:eastAsia="Arial" w:hAnsi="Arial"/>
          <w:sz w:val="22"/>
          <w:szCs w:val="22"/>
        </w:rPr>
        <w:t xml:space="preserve">: aspectos de forma o de pulido. La última columna de la tabla indica en qué sesión del plan de trabajo se resolverá cada punto.</w:t>
      </w:r>
    </w:p>
    <w:p>
      <w:pPr>
        <w:pStyle w:val="Heading1"/>
        <w:spacing w:after="160" w:before="240"/>
      </w:pPr>
      <w:r>
        <w:rPr>
          <w:rFonts w:ascii="Arial" w:cs="Arial" w:eastAsia="Arial" w:hAnsi="Arial"/>
        </w:rPr>
        <w:t xml:space="preserve">2. Resumen ejecutivo</w:t>
      </w:r>
    </w:p>
    <w:p>
      <w:pPr>
        <w:spacing w:after="120" w:line="300"/>
        <w:jc w:val="both"/>
      </w:pPr>
      <w:r>
        <w:rPr>
          <w:rFonts w:ascii="Arial" w:cs="Arial" w:eastAsia="Arial" w:hAnsi="Arial"/>
          <w:sz w:val="22"/>
          <w:szCs w:val="22"/>
        </w:rPr>
        <w:t xml:space="preserve">Se identificaron </w:t>
      </w:r>
      <w:r>
        <w:rPr>
          <w:rFonts w:ascii="Arial" w:cs="Arial" w:eastAsia="Arial" w:hAnsi="Arial"/>
          <w:b/>
          <w:bCs/>
          <w:sz w:val="22"/>
          <w:szCs w:val="22"/>
        </w:rPr>
        <w:t xml:space="preserve">52 hallazgos</w:t>
      </w:r>
      <w:r>
        <w:rPr>
          <w:rFonts w:ascii="Arial" w:cs="Arial" w:eastAsia="Arial" w:hAnsi="Arial"/>
          <w:sz w:val="22"/>
          <w:szCs w:val="22"/>
        </w:rPr>
        <w:t xml:space="preserve">: 12 críticos, 20 mayores y 20 menores. La tesis tiene una base sólida en la introducción: la problemática está bien contextualizada con literatura internacional y nacional, y la estructura problema–objetivo–hipótesis es coherente en su lógica general. Los problemas más serios no están en la redacción, sino en cuatro frentes concretos.</w:t>
      </w:r>
    </w:p>
    <w:p>
      <w:pPr>
        <w:pStyle w:val="ListParagraph"/>
        <w:numPr>
          <w:ilvl w:val="0"/>
          <w:numId w:val="2"/>
        </w:numPr>
        <w:spacing w:after="80" w:line="280"/>
      </w:pPr>
      <w:r>
        <w:rPr>
          <w:rFonts w:ascii="Arial" w:cs="Arial" w:eastAsia="Arial" w:hAnsi="Arial"/>
          <w:b/>
          <w:bCs/>
          <w:sz w:val="22"/>
          <w:szCs w:val="22"/>
        </w:rPr>
        <w:t xml:space="preserve">No existe lista de referencias ni anexos.</w:t>
      </w:r>
      <w:r>
        <w:rPr>
          <w:rFonts w:ascii="Arial" w:cs="Arial" w:eastAsia="Arial" w:hAnsi="Arial"/>
          <w:sz w:val="22"/>
          <w:szCs w:val="22"/>
        </w:rPr>
        <w:t xml:space="preserve"> El texto contiene 34 citas numeradas sin respaldo bibliográfico visible, la numeración no respeta el orden IEEE y en varios casos la cita no parece corresponder a lo que se afirma. Mientras no se tenga la lista real, no es posible verificar la existencia, la vigencia ni la pertinencia de ninguna fuente.</w:t>
      </w:r>
    </w:p>
    <w:p>
      <w:pPr>
        <w:pStyle w:val="ListParagraph"/>
        <w:numPr>
          <w:ilvl w:val="0"/>
          <w:numId w:val="2"/>
        </w:numPr>
        <w:spacing w:after="80" w:line="280"/>
      </w:pPr>
      <w:r>
        <w:rPr>
          <w:rFonts w:ascii="Arial" w:cs="Arial" w:eastAsia="Arial" w:hAnsi="Arial"/>
          <w:b/>
          <w:bCs/>
          <w:sz w:val="22"/>
          <w:szCs w:val="22"/>
        </w:rPr>
        <w:t xml:space="preserve">La metodología del documento aún no refleja las correcciones ya acordadas (Paso 1).</w:t>
      </w:r>
      <w:r>
        <w:rPr>
          <w:rFonts w:ascii="Arial" w:cs="Arial" w:eastAsia="Arial" w:hAnsi="Arial"/>
          <w:sz w:val="22"/>
          <w:szCs w:val="22"/>
        </w:rPr>
        <w:t xml:space="preserve"> Sigue describiendo 30 pacientes medidos antes y después, n = 30 como unidad estadística y timestamps del sistema en el pretest, lo que contradice la unidad de análisis por indicador y la comparación por 13 sesiones.</w:t>
      </w:r>
    </w:p>
    <w:p>
      <w:pPr>
        <w:pStyle w:val="ListParagraph"/>
        <w:numPr>
          <w:ilvl w:val="0"/>
          <w:numId w:val="2"/>
        </w:numPr>
        <w:spacing w:after="80" w:line="280"/>
      </w:pPr>
      <w:r>
        <w:rPr>
          <w:rFonts w:ascii="Arial" w:cs="Arial" w:eastAsia="Arial" w:hAnsi="Arial"/>
          <w:b/>
          <w:bCs/>
          <w:sz w:val="22"/>
          <w:szCs w:val="22"/>
        </w:rPr>
        <w:t xml:space="preserve">Dos decisiones de medición pueden sesgar los resultados.</w:t>
      </w:r>
      <w:r>
        <w:rPr>
          <w:rFonts w:ascii="Arial" w:cs="Arial" w:eastAsia="Arial" w:hAnsi="Arial"/>
          <w:sz w:val="22"/>
          <w:szCs w:val="22"/>
        </w:rPr>
        <w:t xml:space="preserve"> La definición del NCA no es aplicable por igual al canal humano (pretest) y al chatbot (postest), y los 13 pares de sesiones comparan días de la semana distintos; a esto se suma que no hay una regla para las sesiones sin eventos.</w:t>
      </w:r>
    </w:p>
    <w:p>
      <w:pPr>
        <w:pStyle w:val="ListParagraph"/>
        <w:numPr>
          <w:ilvl w:val="0"/>
          <w:numId w:val="2"/>
        </w:numPr>
        <w:spacing w:after="80" w:line="280"/>
      </w:pPr>
      <w:r>
        <w:rPr>
          <w:rFonts w:ascii="Arial" w:cs="Arial" w:eastAsia="Arial" w:hAnsi="Arial"/>
          <w:b/>
          <w:bCs/>
          <w:sz w:val="22"/>
          <w:szCs w:val="22"/>
        </w:rPr>
        <w:t xml:space="preserve">El cronograma requiere confirmación urgente.</w:t>
      </w:r>
      <w:r>
        <w:rPr>
          <w:rFonts w:ascii="Arial" w:cs="Arial" w:eastAsia="Arial" w:hAnsi="Arial"/>
          <w:sz w:val="22"/>
          <w:szCs w:val="22"/>
        </w:rPr>
        <w:t xml:space="preserve"> El pretest programado (02/09–30/09) estaría a días de terminar, mientras la tesis declara pendientes la autorización institucional, los consentimientos y la validación por expertos; y el postest exige tener el sistema en producción el 01/10.</w:t>
      </w:r>
    </w:p>
    <w:p>
      <w:pPr>
        <w:spacing w:after="120" w:line="300"/>
        <w:jc w:val="both"/>
      </w:pPr>
      <w:r>
        <w:rPr>
          <w:rFonts w:ascii="Arial" w:cs="Arial" w:eastAsia="Arial" w:hAnsi="Arial"/>
          <w:sz w:val="22"/>
          <w:szCs w:val="22"/>
        </w:rPr>
        <w:t xml:space="preserve">A esto se agrega un vacío propio de Ingeniería de Sistemas: el documento no menciona la metodología de desarrollo de software ni la arquitectura del sistema, dos aspectos que el jurado suele revisar con atención.</w:t>
      </w:r>
    </w:p>
    <w:p>
      <w:pPr>
        <w:pStyle w:val="Heading2"/>
        <w:spacing w:after="120" w:before="200"/>
      </w:pPr>
      <w:r>
        <w:rPr>
          <w:rFonts w:ascii="Arial" w:cs="Arial" w:eastAsia="Arial" w:hAnsi="Arial"/>
        </w:rPr>
        <w:t xml:space="preserve">2.1. Distribución de hallazgos por sección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906"/>
        <w:gridCol w:w="1100"/>
        <w:gridCol w:w="1100"/>
        <w:gridCol w:w="1100"/>
        <w:gridCol w:w="1100"/>
      </w:tblGrid>
      <w:tr>
        <w:trPr>
          <w:tblHeader/>
        </w:trPr>
        <w:tc>
          <w:tcPr>
            <w:tcW w:type="dxa" w:w="4906"/>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Sección</w:t>
            </w:r>
          </w:p>
        </w:tc>
        <w:tc>
          <w:tcPr>
            <w:tcW w:type="dxa" w:w="11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Crítico</w:t>
            </w:r>
          </w:p>
        </w:tc>
        <w:tc>
          <w:tcPr>
            <w:tcW w:type="dxa" w:w="11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Mayor</w:t>
            </w:r>
          </w:p>
        </w:tc>
        <w:tc>
          <w:tcPr>
            <w:tcW w:type="dxa" w:w="11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Menor</w:t>
            </w:r>
          </w:p>
        </w:tc>
        <w:tc>
          <w:tcPr>
            <w:tcW w:type="dxa" w:w="11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Total</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Preliminares y estructura formal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Realidad problemática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Antecedentes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Teorías y marco conceptual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Problema, objetivos, hipótesis y justificación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Metodología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13</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Citas y formato IEEE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Instrumento Excel (11 hojas)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Cronograma y factibilidad</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r>
      <w:tr>
        <w:tc>
          <w:tcPr>
            <w:tcW w:type="dxa" w:w="4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18"/>
                <w:szCs w:val="18"/>
              </w:rPr>
              <w:t xml:space="preserve">Total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18"/>
                <w:szCs w:val="18"/>
              </w:rPr>
              <w:t xml:space="preserve">12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18"/>
                <w:szCs w:val="18"/>
              </w:rPr>
              <w:t xml:space="preserve">20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18"/>
                <w:szCs w:val="18"/>
              </w:rPr>
              <w:t xml:space="preserve">20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18"/>
                <w:szCs w:val="18"/>
              </w:rPr>
              <w:t xml:space="preserve">52</w:t>
            </w:r>
          </w:p>
        </w:tc>
      </w:tr>
    </w:tbl>
    <w:p>
      <w:pPr>
        <w:sectPr>
          <w:footerReference w:type="default" r:id="rId7"/>
          <w:pgSz w:w="11906" w:h="16838" w:orient="portrait"/>
          <w:pgMar w:top="1300" w:right="1300" w:bottom="1300" w:left="1300" w:header="708" w:footer="708" w:gutter="0"/>
          <w:pgNumType/>
          <w:docGrid w:linePitch="360"/>
        </w:sectPr>
      </w:pPr>
    </w:p>
    <w:p>
      <w:pPr>
        <w:pStyle w:val="Heading2"/>
        <w:spacing w:after="120" w:before="200"/>
      </w:pPr>
      <w:r>
        <w:rPr>
          <w:rFonts w:ascii="Arial" w:cs="Arial" w:eastAsia="Arial" w:hAnsi="Arial"/>
        </w:rPr>
        <w:t xml:space="preserve">2.2. Coherencia problema – objetivo – hipótesis – indicador</w:t>
      </w:r>
    </w:p>
    <w:p>
      <w:pPr>
        <w:spacing w:after="120" w:line="300"/>
        <w:jc w:val="both"/>
      </w:pPr>
      <w:r>
        <w:rPr>
          <w:rFonts w:ascii="Arial" w:cs="Arial" w:eastAsia="Arial" w:hAnsi="Arial"/>
          <w:sz w:val="22"/>
          <w:szCs w:val="22"/>
        </w:rPr>
        <w:t xml:space="preserve">La cadena lógica se sostiene: cada problema específico tiene su objetivo, su hipótesis y un indicador medible. Los ajustes pendientes son de precisión en la dirección esperada y no de fondo.</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1150"/>
        <w:gridCol w:w="2550"/>
        <w:gridCol w:w="2300"/>
        <w:gridCol w:w="2500"/>
        <w:gridCol w:w="1700"/>
        <w:gridCol w:w="1700"/>
        <w:gridCol w:w="2738"/>
      </w:tblGrid>
      <w:tr>
        <w:trPr>
          <w:tblHeader/>
        </w:trPr>
        <w:tc>
          <w:tcPr>
            <w:tcW w:type="dxa" w:w="115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Nivel</w:t>
            </w:r>
          </w:p>
        </w:tc>
        <w:tc>
          <w:tcPr>
            <w:tcW w:type="dxa" w:w="255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Problema</w:t>
            </w:r>
          </w:p>
        </w:tc>
        <w:tc>
          <w:tcPr>
            <w:tcW w:type="dxa" w:w="23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Objetivo</w:t>
            </w:r>
          </w:p>
        </w:tc>
        <w:tc>
          <w:tcPr>
            <w:tcW w:type="dxa" w:w="25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Hipótesis actual</w:t>
            </w:r>
          </w:p>
        </w:tc>
        <w:tc>
          <w:tcPr>
            <w:tcW w:type="dxa" w:w="17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Dimensión</w:t>
            </w:r>
          </w:p>
        </w:tc>
        <w:tc>
          <w:tcPr>
            <w:tcW w:type="dxa" w:w="17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Indicador · dirección</w:t>
            </w:r>
          </w:p>
        </w:tc>
        <w:tc>
          <w:tcPr>
            <w:tcW w:type="dxa" w:w="2738"/>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Observación</w:t>
            </w:r>
          </w:p>
        </w:tc>
      </w:tr>
      <w:tr>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General</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¿Cómo influye un sistema web con chatbot en la gestión de pacientes…?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Determinar la influencia…</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"…mejora significativamente la gestión de pacientes…"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w:t>
            </w:r>
          </w:p>
        </w:tc>
        <w:tc>
          <w:tcPr>
            <w:tcW w:type="dxa" w:w="2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Coherente en estructura; falta la H0 estadística.</w:t>
            </w:r>
          </w:p>
        </w:tc>
      </w:tr>
      <w:tr>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Específico 1</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el tiempo promedio de registro…</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Determinar la influencia… en el TPR</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"…mejora el tiempo promedio de registro…"</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Registro de pacientes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TPR (min) · PRE &gt; POST</w:t>
            </w:r>
          </w:p>
        </w:tc>
        <w:tc>
          <w:tcPr>
            <w:tcW w:type="dxa" w:w="2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Ajustar el verbo a "reduce".</w:t>
            </w:r>
          </w:p>
        </w:tc>
      </w:tr>
      <w:tr>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Específico 2</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la tasa de ausentismo…</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Determinar la influencia… en la tasa de ausentismo</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"…disminuye la tasa de ausentismo…"</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Agendamiento de citas médicas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TA (%) · PRE &gt; POST</w:t>
            </w:r>
          </w:p>
        </w:tc>
        <w:tc>
          <w:tcPr>
            <w:tcW w:type="dxa" w:w="2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Coherente.</w:t>
            </w:r>
          </w:p>
        </w:tc>
      </w:tr>
      <w:tr>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Específico 3</w:t>
            </w:r>
          </w:p>
        </w:tc>
        <w:tc>
          <w:tcPr>
            <w:tcW w:type="dxa" w:w="2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el nivel de consultas atendidas…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Determinar la influencia… en el NCA</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"…mejora el nivel de consultas atendidas…"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Eficacia de la atención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NCA (%) · POST &gt; PRE</w:t>
            </w:r>
          </w:p>
        </w:tc>
        <w:tc>
          <w:tcPr>
            <w:tcW w:type="dxa" w:w="2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Ajustar el verbo a "incrementa"; corregir la justificación (O4) y la definición simétrica (M11).</w:t>
            </w:r>
          </w:p>
        </w:tc>
      </w:tr>
    </w:tbl>
    <w:p/>
    <w:p>
      <w:pPr>
        <w:pStyle w:val="Heading1"/>
        <w:spacing w:after="160" w:before="240"/>
      </w:pPr>
      <w:r>
        <w:rPr>
          <w:rFonts w:ascii="Arial" w:cs="Arial" w:eastAsia="Arial" w:hAnsi="Arial"/>
        </w:rPr>
        <w:t xml:space="preserve">3. Matriz detallada de hallazgos</w:t>
      </w:r>
    </w:p>
    <w:p>
      <w:pPr>
        <w:spacing w:after="120" w:line="300"/>
        <w:jc w:val="both"/>
      </w:pPr>
      <w:r>
        <w:rPr>
          <w:rFonts w:ascii="Arial" w:cs="Arial" w:eastAsia="Arial" w:hAnsi="Arial"/>
          <w:sz w:val="20"/>
          <w:szCs w:val="20"/>
        </w:rPr>
        <w:t xml:space="preserve">Las citas textuales de la columna "Evidencia" provienen del documento revisado. Donde se indica "verificar", la observación señala un riesgo que solo puede confirmarse con la fuente original, sin asumir que exista un error.</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3500"/>
        <w:gridCol w:w="3300"/>
        <w:gridCol w:w="1000"/>
        <w:gridCol w:w="3350"/>
        <w:gridCol w:w="1428"/>
      </w:tblGrid>
      <w:tr>
        <w:trPr>
          <w:tblHeader/>
        </w:trPr>
        <w:tc>
          <w:tcPr>
            <w:tcW w:type="dxa" w:w="56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ID</w:t>
            </w:r>
          </w:p>
        </w:tc>
        <w:tc>
          <w:tcPr>
            <w:tcW w:type="dxa" w:w="15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Sección</w:t>
            </w:r>
          </w:p>
        </w:tc>
        <w:tc>
          <w:tcPr>
            <w:tcW w:type="dxa" w:w="35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Hallazgo</w:t>
            </w:r>
          </w:p>
        </w:tc>
        <w:tc>
          <w:tcPr>
            <w:tcW w:type="dxa" w:w="33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Evidencia en el documento</w:t>
            </w:r>
          </w:p>
        </w:tc>
        <w:tc>
          <w:tcPr>
            <w:tcW w:type="dxa" w:w="10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Severidad</w:t>
            </w:r>
          </w:p>
        </w:tc>
        <w:tc>
          <w:tcPr>
            <w:tcW w:type="dxa" w:w="335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Acción recomendada</w:t>
            </w:r>
          </w:p>
        </w:tc>
        <w:tc>
          <w:tcPr>
            <w:tcW w:type="dxa" w:w="1428"/>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Sesión</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Portada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asesor que figura en la portada no coincide con el asesor actual del proyecto.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"Asesor: Dr. Vergara Calderon Rodolfo Santiago (orcid.org/0000-0002-3162-6108)"</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Reemplazar por Mgtr. Pérez Farfán Iván Martín, con su ORCID real (dato pendiente).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Inmediato</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Portada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línea de RSU elegida guarda poca relación con un estudio en el sector salud.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"Desarrollo económico, empleo y emprendimiento"</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Consultar al asesor si corresponde una línea vinculada a salud (p. ej., promoción de la salud) según el catálogo UCV vigente.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Preliminares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Declaratorias, agradecimiento, resumen y abstract están vacíos.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Solo aparecen los títulos, sin contenido.</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Normal en esta etapa. Resumen y abstract se redactan al final, con resultados reales.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16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Índice de tablas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índice lista seis tablas con número de página, pero el archivo no contiene ninguna tabla.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Tablas 1 a 6 (recursos, presupuesto, financiamiento, cronograma, matrices) en pp. 16–37; el cuerpo tiene 0 tablas.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Regenerar el índice con leyendas automáticas. Confirmar con el asesor si las tablas administrativas del proyecto se mantienen en el informe final y enviar las matrices a anexos.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5 / 16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Índice / Referencias / Anexos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índice incluye "Referencias" y "Anexos", pero el documento no tiene lista de referencias ni anexos, aunque el texto remite a los Anexos 3, 6, 7, 8, 9 y 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Hay 34 citas numeradas ([1]–[35]) sin la lista de referencias correspondiente.</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Recuperar la lista de referencias (ver requerimientos) e incorporar los anexos citados.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Inmediato / 3–8</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Estructura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Los títulos del cuerpo no llevan numeración, pero el índice automático muestra "II. Metodología".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Encabezados: "Introducción", "Metodología", "Resultados"…</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Unificar según el esquema UCV que indique el asesor y actualizar el índice.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16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realidad problemática y los antecedentes están mezclados en un solo bloque. Además, se rompe el orden internacional → nacional → local.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Woodcock et al. [8] se presenta "a nivel internacional" después del contexto peruano; Unlu, Singh, Cuya y Coronado se describen como antecedentes dentro de la problemática.</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Separar los dos bloques. La problemática debe describir el fenómeno; los antecedentes deben informar estudios con estructura completa.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 / 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 (local)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diagnóstico de la fundación no tiene respaldo verificable. El 65 % de ausentismo aparece sin fuente, periodo ni forma de cálculo, y no se cuantifica la línea base del TPR ni la de las consultas.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"…una elevada tasa de 65% de ausentismo…"; "congestión en los puntos de atención" sin dato.</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Sustentar cada cifra con un documento o registro real de la fundación (periodo, n, fórmula). Si no existe, reformular sin cifra.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Hay afirmaciones generales sin cita.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Párrafo 2 ("Este aumento persistente…") y la segunda mitad del párrafo 4.</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Respaldar con una fuente o reformular como inferencia propia.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Posible error de traducción en el dato atribuido a Wah [4].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"incrementaron la responsabilidad del paciente en un 30%"</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Verificar en el original (es probable que diga "engagement", es decir, compromiso o participación del paciente).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Hay que verificar que la descripción del estudio de Unlu et al. [9] coincida con el artículo citado. En IEEE, además, no se escribe el nombre de pila.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"Ozan Unlu et al. [9]…chatbot web…5 575 usuarios…de 28 a 6 minutos"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Cotejar objetivo, muestra y cifras con el PDF original; escribir "Unlu et al. [9]".</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tecnología del sistema (Gemini) aparece una sola vez, sin arquitectura ni justificación técnica.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"…respalda la elección de Gemini AI…"</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Desarrollar la justificación técnica en el marco teórico y en la documentación del sistema.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4 / 9</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Realidad problemática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Solo se vincula el estudio al ODS 9 (meta 9.5), aunque el objeto de estudio es un servicio de salud.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"…ODS…9 (Industria, Innovación e Infraestructura)…meta 9.5"</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Evaluar la inclusión del ODS 3 como vínculo principal o complementario.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Antecedentes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Los antecedentes no siguen una estructura homogénea (autor, año, objetivo, metodología, muestra, resultados, conclusión y vínculo con el estudio).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Algunos solo reportan resultados (p. ej., Dávila Colán [28], Torres Mendoza [29]).</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Reescribir cada antecedente con la misma estructura interna, variando la redacción.</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Antecedentes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Predominan las revisiones (narrativas, sistemáticas y bibliométricas) sobre los estudios aplicados con diseño pre–post comparable.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 [3], [4], [13], [14], [15] son revisiones.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Priorizar estudios aplicados o preexperimentales que midan indicadores similares (tiempo de registro, ausentismo, consultas resueltas).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Antecedentes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Sin la lista de referencias no se puede comprobar la antigüedad, la indexación, el DOI ni la existencia de cada fuente.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No existe sección de referencias.</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Entregar la lista para verificar una por una.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Antecedentes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año de publicación no aparece en el texto de los antecedentes.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Todos los antecedentes.</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Mencionar el año en la redacción (IEEE lo permite y facilita la lectura del jurado).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Teorías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párrafo del TAM está incompleto: anuncia dos constructos, pero solo desarrolla la utilidad percibida. Además, Davis (1989) no tiene número de cita.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"…dos constructos: la primera corresponde a la utilidad percibida…" (termina ahí).</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Completar con la facilidad de uso percibida y citar la fuente original.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4</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Teorías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TAM explica la intención de uso, pero ningún indicador mide la aceptación, así que el vínculo entre teoría e indicadores es débil.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Indicadores: TPR, ausentismo, NCA.</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Reenfocar la función de cada teoría hacia lo que efectivamente se mide o limitar su alcance explicativo.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4</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Teorías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"Teoría de la Comunicación en Salud" y la "Teoría de Sistemas de Información en Salud" no tienen autores fundacionales ni postulados; se apoyan en estudios aplicados.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sustentan en [25], [16] y [26], que no son fuentes teóricas.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Anclarlas en fuentes teóricas primarias verificables (se propondrán candidatas en la Sesión 4, para revisión con fuente real).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4</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Marco teórico</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Falta el marco conceptual y tecnológico: sistema web, arquitectura, chatbot/LLM y, sobre todo, la metodología de desarrollo de software. No se menciona en ninguna parte del documento.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No aparecen Scrum, XP, RUP ni otra metodología; tampoco el stack tecnológico.</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Incorporar la metodología de desarrollo y los conceptos tecnológicos; es un requisito esperado en una tesis de Ingeniería de Sistemas.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4 / 9</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Problema y objetivos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coletilla "para la gestión de pacientes" hace redundantes los problemas y objetivos específicos.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el tiempo promedio de registro para la gestión de pacientes…"</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Reformular de forma directa (p. ej., "…en el tiempo promedio de registro de pacientes…").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Hipótesis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Las hipótesis específicas no expresan una dirección precisa ni son homogéneas con la general.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H1 "mejora el tiempo promedio de registro"; H3 "mejora el nivel…"; solo la general dice "significativamente".</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H1: "reduce" el TPR; H2: "reduce" la tasa de ausentismo; H3: "incrementa" el NCA; mismo criterio de significancia en todas.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Hipótesis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No se formulan hipótesis estadísticas (H0 y H1) por indicador.</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Solo aparecen hipótesis de investigación.</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Formularlas junto con la prueba estadística (unilateral o bilateral).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 / 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Justificación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redacción contradice la hipótesis 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"…reducir la tasa de ausentismo y el nivel de consultas atendidas por el chatbot."</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"…reducir la tasa de ausentismo e incrementar el nivel de consultas atendidas."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Justificación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Falta la justificación metodológica y hay una afirmación absoluta sin respaldo.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"…donde actualmente no se contaba con investigaciones específicas al respecto."</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Añadir la justificación metodológica (instrumento por eventos y comparación por sesiones) y matizar la afirmación.</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Metodología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Las correcciones del Paso 1 no están integradas en la tesis. El documento sigue diciendo "32 pacientes", "mismo grupo de 30", "n=30", Wilcoxon asumido de antemano y timestamps en el pretest.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Párrafos de población, muestra, TPR, instrumentos y análisis.</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Integrar el Paso 1 y la unidad de análisis por indicador en la redacción definitiva.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Diseño</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escribe "enfoque preexperimental" en lugar de diseño, y falta el esquema del diseño.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empleará un enfoque preexperimental…"</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Usar "diseño preexperimental con preprueba y posprueba en un solo grupo" y añadir el esquema G: O1 – X – O2.</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Alcance / enfoque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declara un alcance explicativo (causal) sin exponer las limitaciones de un diseño sin grupo control, y el enfoque menciona "correlaciones".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"…permitiendo medir variables y establecer correlaciones…"; "…determinar la relación de causalidad…"</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Declarar las amenazas a la validez interna (historia, estacionalidad setiembre–octubre, cambios de personal) y retirar "correlaciones".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Tipo</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menciona la OCDE sin número de referencia.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"…lineamientos establecidos por el OCDE…"</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Citar la fuente (Manual de Frascati) como referencia propia y corregir a "la OCDE".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Criterios de inclusión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criterio de inclusión exige una cita "en el sistema", que no existe durante el pretest.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"…que registren al menos una cita médica en el sistema…"</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Reformular: "…con al menos una cita programada en la institución durante el periodo de estudio…".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Ética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anuncia un asentimiento informado (solo aplicable a menores), aunque los criterios exigen mayoría de edad.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"…consentimiento informado y de asentimiento informado…Anexos 6, 7, 8 y 9"</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Retirar el asentimiento o justificarlo.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Ética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Ley N.° 29733 se cita con [16], que es un artículo sobre sistemas de información hospitalaria.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"…Ley N.° 29733 de Protección de Datos Personales [16]."</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Citar la ley como referencia independiente, junto con el código de ética de investigación UCV vigente.</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Variables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Las definiciones conceptuales son breves y no hay definición operacional en el texto (sí la hay en la matriz del Paso 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Párrafos de VI y VD.</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Trasladar al texto las definiciones operacionales ya construidas.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M9</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Análisis de datos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No se precisa cómo se obtiene el valor de cada sesión ni qué pasa si una sesión no registra eventos. En el Excel, esa sesión queda vacía y el par se pierde.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Hoja Sesiones: fórmulas con IFERROR(…,"").</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Definir la regla de valor por sesión (promedio de eventos del día) y la regla de pares incompletos (exclusión y n efectivo reportado).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Técnicas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texto metodológico no nombra las técnicas de recolección, que sí figuran en la matriz del Paso 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Matriz: observación estructurada y registro documental.</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Incorporarlas al texto.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 / 8</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M11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Indicador NCA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definición "sin derivación a personal humano" no es simétrica entre etapas: en el pretest el canal es el propio personal, así que el criterio no discrimina y el valor PRE queda sesgado por diseño.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Paso 1 / Paso 2: "…sin requerir derivación a personal humano…"</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Adoptar un criterio aplicable a ambos canales (p. ej., resolución en el primer contacto sin derivar a otra persona o área ni requerir un nuevo contacto) y alinear el Excel.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M12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Estilo global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Los tiempos verbales no son consistentes: la introducción está en pretérito y la metodología en futuro.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"conformó", "representó" frente a "se empleará", "estará conformada"</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Unificar en pretérito para el informe final.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2–16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M13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Solo se menciona la validez por juicio de expertos; no se discute la confiabilidad.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Párrafo de instrumentos.</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Justificar la confiabilidad propia de fichas de registro (p. ej., concordancia en el piloto).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8 / 10</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Citas IEEE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numeración no sigue el orden de primera aparición, como exige IEEE.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Orden actual: 1, 2, 13, 15, 3, 4, 5, 18, 6, 7, 8, 9, 10, 28, 29, 32, 33, 11, 12, 14, 23, 27, 25, 16, 26, 19, 20, 21, 22, 24, 30, 31, 34, 35.</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Renumerar al consolidar el texto final (se hará con la lista real de referencias).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3–8 / 16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Citas IEEE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referencia [17] nunca se cita en el texto.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Falta el número 17 en la secuencia.</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Citarla donde corresponda o eliminarla de la lista.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Citas IEEE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Varias citas respaldan afirmaciones que probablemente no contienen.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[16] y [26] para SPSS/Wilcoxon; [16] para la Ley 29733; [13] para la fórmula del NCA; [28] para definir el registro de pacientes; [29] para la ficha de timestamps; [33] para definir la eficacia de la atención; [35] para la suficiencia de n = 30.</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Verificar cada caso con el texto original y, si no se sostiene, sustituir la cita por una fuente pertinente y real.</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3–8</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Citas IEEE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Aparece el nombre de pila del autor en la cita narrativa.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"Ozan Unlu et al. [9]"</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"Unlu et al. [9]".</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Los 13 pares PRE–POST no coinciden en día de la semana: par 1 = miércoles 02/09 frente a viernes 02/10, par 2 = viernes frente a lunes, y así en todos los pares.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Hoja Listas / Sesiones.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Decidir con el asesor: (a) alinear el postest (07/10–04/11), (b) reordenar el emparejamiento por día o (c) mantenerlo y declararlo como limitación.</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resumen es un promedio de promedios por sesión, no el indicador global ponderado.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Resumen_PRE_POST: AVERAGE(Sesiones!C2:C14)</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Declararlo así en la metodología y reportar ambos valores en los resultados.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 / 14</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Las sesiones sin eventos devuelven una celda vacía y el par PRE–POST queda incompleto.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IFERROR(…,"") en la hoja Sesiones.</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Ligado a M9: agregar una columna de "par válido" y un conteo de eventos por sesión.</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7 / 13</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Ausentismo, las columnas "Cita programada" y "Motivo" no intervienen en la fórmula; el numerador cuenta todo "No asistió".</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Sesiones!D2</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Dejar escrita la regla: cualquier aviso previo se registra como "Cancelada" o "Reprogramada".</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Las filas de ejemplo de las hojas POST usan una fecha del pretest (02/09/2026) y una categoría que no está en la lista.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"Horario de atención" frente a "Horarios" en Listas.</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Menor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Corregir los ejemplos.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X6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Instrumento Excel</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Consultas, la columna "Derivada a personal humano" no interviene en el cálculo del NCA (solo cuenta "Resuelta = Sí").</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Sesiones!E2 / I2</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Alinear la fórmula con la definición final del NCA (M11).</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6</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K1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Cronograma / ética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Según el instrumento, el pretest va del 02/09 al 30/09/2026 (hoy es 26/09). Sin embargo, la tesis indica que la autorización institucional, los consentimientos y la validación por expertos siguen pendientes.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"…quedando pendiente su formalización y firma…"; "…serán suscritas una vez conformado el panel…"</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Confirmar qué se ha recolectado, con qué autorizaciones y con qué versión del instrumento (ver requerimientos).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Inmediato</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K2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Cronograma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postest empieza el 02/10, así que el sistema debe estar implementado y en producción el 01/10 como máximo. En el plan de sesiones, la implementación (Sesión 11) va después del pretest.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Hoja Configuración: fechas POST.</w:t>
            </w:r>
          </w:p>
        </w:tc>
        <w:tc>
          <w:tcPr>
            <w:tcW w:type="dxa" w:w="1000"/>
            <w:tcBorders>
              <w:top w:val="single" w:color="999999" w:sz="4"/>
              <w:left w:val="single" w:color="999999" w:sz="4"/>
              <w:bottom w:val="single" w:color="999999" w:sz="4"/>
              <w:right w:val="single" w:color="999999" w:sz="4"/>
            </w:tcBorders>
            <w:shd w:fill="F4C7C3"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Crítico</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Confirmar el avance real del sistema y replantear fechas si no llegará a tiempo.</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Inmediato</w:t>
            </w:r>
          </w:p>
        </w:tc>
      </w:tr>
      <w:t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K3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Factibilidad</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 32 pacientes activos, es probable que varias sesiones no tengan registros nuevos (TPR) ni citas suficientes, lo que dejaría pares vacíos o porcentajes inestables.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Población accesible de 32 pacientes.</w:t>
            </w:r>
          </w:p>
        </w:tc>
        <w:tc>
          <w:tcPr>
            <w:tcW w:type="dxa" w:w="1000"/>
            <w:tcBorders>
              <w:top w:val="single" w:color="999999" w:sz="4"/>
              <w:left w:val="single" w:color="999999" w:sz="4"/>
              <w:bottom w:val="single" w:color="999999" w:sz="4"/>
              <w:right w:val="single" w:color="999999" w:sz="4"/>
            </w:tcBorders>
            <w:shd w:fill="FCE8B2" w:color="auto" w:val="clear"/>
            <w:tcMar>
              <w:top w:type="dxa" w:w="60"/>
              <w:left w:type="dxa" w:w="90"/>
              <w:bottom w:type="dxa" w:w="60"/>
              <w:right w:type="dxa" w:w="90"/>
            </w:tcMar>
          </w:tcPr>
          <w:p>
            <w:pPr>
              <w:spacing w:after="40"/>
            </w:pPr>
            <w:r>
              <w:rPr>
                <w:rFonts w:ascii="Arial" w:cs="Arial" w:eastAsia="Arial" w:hAnsi="Arial"/>
                <w:b w:val="false"/>
                <w:bCs w:val="false"/>
                <w:sz w:val="16"/>
                <w:szCs w:val="16"/>
              </w:rPr>
              <w:t xml:space="preserve">Mayor</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Revisar los volúmenes reales por sesión del pretest ya recolectado antes de fijar el análisis.</w:t>
            </w:r>
          </w:p>
        </w:tc>
        <w:tc>
          <w:tcPr>
            <w:tcW w:type="dxa" w:w="142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10 / 13</w:t>
            </w:r>
          </w:p>
        </w:tc>
      </w:tr>
    </w:tbl>
    <w:p/>
    <w:p>
      <w:pPr>
        <w:pStyle w:val="Heading1"/>
        <w:spacing w:after="160" w:before="240"/>
      </w:pPr>
      <w:r>
        <w:rPr>
          <w:rFonts w:ascii="Arial" w:cs="Arial" w:eastAsia="Arial" w:hAnsi="Arial"/>
        </w:rPr>
        <w:t xml:space="preserve">4. Redacción y estilo</w:t>
      </w:r>
    </w:p>
    <w:p>
      <w:pPr>
        <w:spacing w:after="120" w:line="300"/>
        <w:jc w:val="both"/>
      </w:pPr>
      <w:r>
        <w:rPr>
          <w:rFonts w:ascii="Arial" w:cs="Arial" w:eastAsia="Arial" w:hAnsi="Arial"/>
          <w:sz w:val="20"/>
          <w:szCs w:val="20"/>
        </w:rPr>
        <w:t xml:space="preserve">Además de los aspectos de fondo, se detectaron fragmentos que conviene corregir por gramática, precisión o legibilidad. Las propuestas son orientativas; la redacción definitiva se trabajará en cada sesión, con variaciones de estructura para evitar un texto plantillado. Durante la reescritura también se cuidará la similitud: el documento incluye frases muy cercanas a los resúmenes de los artículos citados (p. ej., en Woodcock et al. [8] y Singh et al. [10]), y conviene parafrasearlas con más distancia.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gridCol w:w="3838"/>
      </w:tblGrid>
      <w:tr>
        <w:trPr>
          <w:tblHeader/>
        </w:trPr>
        <w:tc>
          <w:tcPr>
            <w:tcW w:type="dxa" w:w="54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Texto actual</w:t>
            </w:r>
          </w:p>
        </w:tc>
        <w:tc>
          <w:tcPr>
            <w:tcW w:type="dxa" w:w="54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Propuesta</w:t>
            </w:r>
          </w:p>
        </w:tc>
        <w:tc>
          <w:tcPr>
            <w:tcW w:type="dxa" w:w="3838"/>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6"/>
                <w:szCs w:val="16"/>
              </w:rPr>
              <w:t xml:space="preserve">Motivo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gestión eficaz de los servicios de salud conformó uno de los desafíos primordiales…"</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gestión eficaz de los servicios de salud constituye uno de los principales desafíos…"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Verbo mal elegido y tiempo verbal forzado.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"…uno de los motivos líderes de mortalidad a nivel mundial…"</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"…una de las principales causas de mortalidad en el mundo…"</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Calco del inglés (leading causes).</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incorporación de inteligencia artificial híbrida es decir, sistemas que combinan reglas predefinidas con modelos de lenguaje generativo permitió…"</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incorporación de inteligencia artificial híbrida —es decir, sistemas que combinan reglas predefinidas con modelos de lenguaje generativo— permitió…"</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Falta puntuación en el inciso.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"…puesto que el aplazamiento prolongado de las citas un fenómeno habitual en instituciones con alta demanda y agenda saturada se asoció…"</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"…puesto que el aplazamiento prolongado de las citas, fenómeno habitual en instituciones con alta demanda, se asoció…"</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Inciso sin comas; la oración pierde sentido.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"Esta evidencia avaló la necesidad de interferir en los procesos…"</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"Esta evidencia respalda la necesidad de intervenir en los procesos…"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"Interferir" tiene connotación negativa.</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"…ya que se trataba de población oncológica el mismo perfil de usuario que atendería…"</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"…ya que se trataba de población oncológica, es decir, del mismo perfil de usuario que atenderá…"</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Falta el nexo explicativo.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"…permitió mejorar significativamente la gestión de atención.."</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"…permitió mejorar significativamente la gestión de la atención."</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Doble punto final.</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"Singh et al. [10] desarrollaron un estudio; que adoptó un enfoque cuantitativo…"</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"Singh et al. [10] analizaron, mediante un estudio cuantitativo de diseño transversal, 82 222 interacciones…"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Punto y coma mal empleado; oración de 78 palabras.</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"Todos los datos relacionados con el registro… se administraba en hojas de cálculo…"</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"Todos los datos relacionados con el registro… se administraban en hojas de cálculo…"</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Concordancia de número.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"Este estudio se enmarcó con la línea de investigación…"</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"Este estudio se enmarcó en la línea de investigación…"</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Régimen preposicional.</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sistema contribuirá a mejorar el tiempo promedio de registro, reducir la tasa de ausentismo y el nivel de consultas atendidas…"</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"…el sistema contribuirá a reducir el tiempo promedio de registro y la tasa de ausentismo, así como a incrementar el nivel de consultas atendidas…"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Contradice H3 (ver O4).</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"…dado que el estudio no se aislará a explicar el comportamiento de las variables…"</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"…dado que el estudio no se limitará a describir el comportamiento de las variables…"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Verbo incorrecto; además, "explicar" contradice el alcance que se declara.</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"Ante todo lo indagado se propone el respectivo objetivo general:"</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"A partir de lo expuesto, se planteó como objetivo general…"</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Fórmula rígida y poco académica.</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empleará un enfoque preexperimental de medición previa y posterior a un único grupo…"</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 empleó un diseño preexperimental con preprueba y posprueba en un solo grupo…"</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Confunde enfoque con diseño.</w:t>
            </w:r>
          </w:p>
        </w:tc>
      </w:tr>
      <w:tr>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"En ese sentido, bajo el análisis de la situación problemática actual a abordar se formula la siguiente pregunta general: … [126 palabras en una sola oración]"</w:t>
            </w:r>
          </w:p>
        </w:tc>
        <w:tc>
          <w:tcPr>
            <w:tcW w:type="dxa" w:w="5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Separar la pregunta general y cada pregunta específica en oraciones independientes.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6"/>
                <w:szCs w:val="16"/>
              </w:rPr>
              <w:t xml:space="preserve">La oración más larga del documento; difícil de leer.</w:t>
            </w:r>
          </w:p>
        </w:tc>
      </w:tr>
    </w:tbl>
    <w:p>
      <w:pPr>
        <w:sectPr>
          <w:footerReference w:type="default" r:id="rId8"/>
          <w:pgSz w:w="16838" w:h="11906" w:orient="landscape"/>
          <w:pgMar w:top="1100" w:right="1100" w:bottom="1100" w:left="1100" w:header="708" w:footer="708" w:gutter="0"/>
          <w:pgNumType/>
          <w:docGrid w:linePitch="360"/>
        </w:sectPr>
      </w:pPr>
    </w:p>
    <w:p>
      <w:pPr>
        <w:pStyle w:val="Heading1"/>
        <w:spacing w:after="160" w:before="240"/>
      </w:pPr>
      <w:r>
        <w:rPr>
          <w:rFonts w:ascii="Arial" w:cs="Arial" w:eastAsia="Arial" w:hAnsi="Arial"/>
        </w:rPr>
        <w:t xml:space="preserve">5. Estado de los insumos ya resueltos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06"/>
      </w:tblGrid>
      <w:tr>
        <w:trPr>
          <w:tblHeader/>
        </w:trPr>
        <w:tc>
          <w:tcPr>
            <w:tcW w:type="dxa" w:w="37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Insumo</w:t>
            </w:r>
          </w:p>
        </w:tc>
        <w:tc>
          <w:tcPr>
            <w:tcW w:type="dxa" w:w="17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Estado en la tesis</w:t>
            </w:r>
          </w:p>
        </w:tc>
        <w:tc>
          <w:tcPr>
            <w:tcW w:type="dxa" w:w="3906"/>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Comentario</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Población = procesos de gestión; 32/30 pacientes como población accesible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 integrado</w:t>
            </w:r>
          </w:p>
        </w:tc>
        <w:tc>
          <w:tcPr>
            <w:tcW w:type="dxa" w:w="3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El texto sigue definiendo la población como 32 pacientes (M1).</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Unidad de análisis por indicador</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 integrado</w:t>
            </w:r>
          </w:p>
        </w:tc>
        <w:tc>
          <w:tcPr>
            <w:tcW w:type="dxa" w:w="3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El párrafo nuevo del Paso 1 no aparece en la tesis.</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Comparación en 13 + 13 sesiones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 integrado</w:t>
            </w:r>
          </w:p>
        </w:tc>
        <w:tc>
          <w:tcPr>
            <w:tcW w:type="dxa" w:w="3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El análisis sigue planteado con n = 30 y Wilcoxon asumido.</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Matriz de operacionalización (Paso 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Existe fuera de la tesis</w:t>
            </w:r>
          </w:p>
        </w:tc>
        <w:tc>
          <w:tcPr>
            <w:tcW w:type="dxa" w:w="3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Afinar en la Sesión 6 (NCA simétrico, M11).</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Instrumento Excel de 11 hojas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Operativo</w:t>
            </w:r>
          </w:p>
        </w:tc>
        <w:tc>
          <w:tcPr>
            <w:tcW w:type="dxa" w:w="39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Estructura correcta y registro por eventos reales. Ajustes: X1, X3, X4–X6.</w:t>
            </w:r>
          </w:p>
        </w:tc>
      </w:tr>
    </w:tbl>
    <w:p>
      <w:pPr>
        <w:pStyle w:val="Heading1"/>
        <w:spacing w:after="160" w:before="240"/>
      </w:pPr>
      <w:r>
        <w:rPr>
          <w:rFonts w:ascii="Arial" w:cs="Arial" w:eastAsia="Arial" w:hAnsi="Arial"/>
        </w:rPr>
        <w:t xml:space="preserve">6. Hoja de ruta por sesión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rPr>
          <w:tblHeader/>
        </w:trPr>
        <w:tc>
          <w:tcPr>
            <w:tcW w:type="dxa" w:w="3200"/>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Sesión</w:t>
            </w:r>
          </w:p>
        </w:tc>
        <w:tc>
          <w:tcPr>
            <w:tcW w:type="dxa" w:w="6106"/>
            <w:tcBorders>
              <w:top w:val="single" w:color="999999" w:sz="4"/>
              <w:left w:val="single" w:color="999999" w:sz="4"/>
              <w:bottom w:val="single" w:color="999999" w:sz="4"/>
              <w:right w:val="single" w:color="999999" w:sz="4"/>
            </w:tcBorders>
            <w:shd w:fill="D5DCE4" w:color="auto" w:val="clear"/>
            <w:tcMar>
              <w:top w:type="dxa" w:w="60"/>
              <w:left w:type="dxa" w:w="90"/>
              <w:bottom w:type="dxa" w:w="60"/>
              <w:right w:type="dxa" w:w="90"/>
            </w:tcMar>
          </w:tcPr>
          <w:p>
            <w:pPr>
              <w:spacing w:after="40"/>
            </w:pPr>
            <w:r>
              <w:rPr>
                <w:rFonts w:ascii="Arial" w:cs="Arial" w:eastAsia="Arial" w:hAnsi="Arial"/>
                <w:b/>
                <w:bCs/>
                <w:sz w:val="18"/>
                <w:szCs w:val="18"/>
              </w:rPr>
              <w:t xml:space="preserve">Hallazgos que se resuelven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Inmediato</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P1, P5, K1, K2 (requieren datos suyos, no redacción).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 · Problema, objetivos, hipótesis</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R1–R3, R7, O1–O5, P2, parte de M12.</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 · Antecedentes</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R4, R5, A1–A4, C2, C4, parte de C1/C3.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 · Marco teórico</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R6, T1–T4.</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 · Matriz de consistencia</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P4 (matrices a anexos), coherencia con O2/O3.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 · Operacionalización</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M8, M11, X4–X6.</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 · Metodología</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M1–M7, M9, M10, X1–X3.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 Instrumentos y validación</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M13, anexos de validación.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10 / 13 · Pretest y consolidación</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K3, X3 (verificación con datos reales).</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16 · Auditoría final</w:t>
            </w:r>
          </w:p>
        </w:tc>
        <w:tc>
          <w:tcPr>
            <w:tcW w:type="dxa" w:w="61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P3, P6, renumeración IEEE final (C1), índices.</w:t>
            </w:r>
          </w:p>
        </w:tc>
      </w:tr>
    </w:tbl>
    <w:p>
      <w:pPr>
        <w:pStyle w:val="Heading1"/>
        <w:spacing w:after="160" w:before="240"/>
      </w:pPr>
      <w:r>
        <w:rPr>
          <w:rFonts w:ascii="Arial" w:cs="Arial" w:eastAsia="Arial" w:hAnsi="Arial"/>
        </w:rPr>
        <w:t xml:space="preserve">7. Información que necesito de ustedes</w:t>
      </w:r>
    </w:p>
    <w:p>
      <w:pPr>
        <w:spacing w:after="120" w:line="300"/>
        <w:jc w:val="both"/>
      </w:pPr>
      <w:r>
        <w:rPr>
          <w:rFonts w:ascii="Arial" w:cs="Arial" w:eastAsia="Arial" w:hAnsi="Arial"/>
          <w:sz w:val="22"/>
          <w:szCs w:val="22"/>
        </w:rPr>
        <w:t xml:space="preserve">No voy a completar estos datos con supuestos. Los puntos 1 a 4 son los que más urgen, porque condicionan el resto del trabajo.</w:t>
      </w:r>
    </w:p>
    <w:p>
      <w:pPr>
        <w:pStyle w:val="ListParagraph"/>
        <w:numPr>
          <w:ilvl w:val="0"/>
          <w:numId w:val="2"/>
        </w:numPr>
        <w:spacing w:after="80" w:line="280"/>
      </w:pPr>
      <w:r>
        <w:rPr>
          <w:rFonts w:ascii="Arial" w:cs="Arial" w:eastAsia="Arial" w:hAnsi="Arial"/>
          <w:b/>
          <w:bCs/>
          <w:sz w:val="22"/>
          <w:szCs w:val="22"/>
        </w:rPr>
        <w:t xml:space="preserve">Lista de referencias completa</w:t>
      </w:r>
      <w:r>
        <w:rPr>
          <w:rFonts w:ascii="Arial" w:cs="Arial" w:eastAsia="Arial" w:hAnsi="Arial"/>
          <w:sz w:val="22"/>
          <w:szCs w:val="22"/>
        </w:rPr>
        <w:t xml:space="preserve"> (la sección de referencias de la versión que tengan, en IEEE o en cualquier formato) y, si es posible, los PDF de las fuentes [4], [9], [13], [16], [26], [28], [29], [33] y [35] para verificar las citas observadas.</w:t>
      </w:r>
    </w:p>
    <w:p>
      <w:pPr>
        <w:pStyle w:val="ListParagraph"/>
        <w:numPr>
          <w:ilvl w:val="0"/>
          <w:numId w:val="2"/>
        </w:numPr>
        <w:spacing w:after="80" w:line="280"/>
      </w:pPr>
      <w:r>
        <w:rPr>
          <w:rFonts w:ascii="Arial" w:cs="Arial" w:eastAsia="Arial" w:hAnsi="Arial"/>
          <w:b/>
          <w:bCs/>
          <w:sz w:val="22"/>
          <w:szCs w:val="22"/>
        </w:rPr>
        <w:t xml:space="preserve">Estado real del pretest:</w:t>
      </w:r>
      <w:r>
        <w:rPr>
          <w:rFonts w:ascii="Arial" w:cs="Arial" w:eastAsia="Arial" w:hAnsi="Arial"/>
          <w:sz w:val="22"/>
          <w:szCs w:val="22"/>
        </w:rPr>
        <w:t xml:space="preserve"> ¿se empezó a recolectar el 02/09? ¿Cuántas sesiones tienen datos? ¿Hay autorización institucional firmada, consentimientos firmados y fichas de validación de expertos firmadas? ¿Qué versión del instrumento se está usando?</w:t>
      </w:r>
    </w:p>
    <w:p>
      <w:pPr>
        <w:pStyle w:val="ListParagraph"/>
        <w:numPr>
          <w:ilvl w:val="0"/>
          <w:numId w:val="2"/>
        </w:numPr>
        <w:spacing w:after="80" w:line="280"/>
      </w:pPr>
      <w:r>
        <w:rPr>
          <w:rFonts w:ascii="Arial" w:cs="Arial" w:eastAsia="Arial" w:hAnsi="Arial"/>
          <w:b/>
          <w:bCs/>
          <w:sz w:val="22"/>
          <w:szCs w:val="22"/>
        </w:rPr>
        <w:t xml:space="preserve">Estado del sistema:</w:t>
      </w:r>
      <w:r>
        <w:rPr>
          <w:rFonts w:ascii="Arial" w:cs="Arial" w:eastAsia="Arial" w:hAnsi="Arial"/>
          <w:sz w:val="22"/>
          <w:szCs w:val="22"/>
        </w:rPr>
        <w:t xml:space="preserve"> tecnologías usadas (frontend, backend, base de datos, modelo del chatbot), metodología de desarrollo, porcentaje de avance y fecha real de puesta en producción.</w:t>
      </w:r>
    </w:p>
    <w:p>
      <w:pPr>
        <w:pStyle w:val="ListParagraph"/>
        <w:numPr>
          <w:ilvl w:val="0"/>
          <w:numId w:val="2"/>
        </w:numPr>
        <w:spacing w:after="80" w:line="280"/>
      </w:pPr>
      <w:r>
        <w:rPr>
          <w:rFonts w:ascii="Arial" w:cs="Arial" w:eastAsia="Arial" w:hAnsi="Arial"/>
          <w:b/>
          <w:bCs/>
          <w:sz w:val="22"/>
          <w:szCs w:val="22"/>
        </w:rPr>
        <w:t xml:space="preserve">Sustento del 65 % de ausentismo:</w:t>
      </w:r>
      <w:r>
        <w:rPr>
          <w:rFonts w:ascii="Arial" w:cs="Arial" w:eastAsia="Arial" w:hAnsi="Arial"/>
          <w:sz w:val="22"/>
          <w:szCs w:val="22"/>
        </w:rPr>
        <w:t xml:space="preserve"> documento o registro de origen, periodo, número de citas y cómo se calculó. También cualquier dato previo de tiempos de registro o de consultas.</w:t>
      </w:r>
    </w:p>
    <w:p>
      <w:pPr>
        <w:pStyle w:val="ListParagraph"/>
        <w:numPr>
          <w:ilvl w:val="0"/>
          <w:numId w:val="2"/>
        </w:numPr>
        <w:spacing w:after="80" w:line="280"/>
      </w:pPr>
      <w:r>
        <w:rPr>
          <w:rFonts w:ascii="Arial" w:cs="Arial" w:eastAsia="Arial" w:hAnsi="Arial"/>
          <w:b/>
          <w:bCs/>
          <w:sz w:val="22"/>
          <w:szCs w:val="22"/>
        </w:rPr>
        <w:t xml:space="preserve">Datos del asesor actual:</w:t>
      </w:r>
      <w:r>
        <w:rPr>
          <w:rFonts w:ascii="Arial" w:cs="Arial" w:eastAsia="Arial" w:hAnsi="Arial"/>
          <w:sz w:val="22"/>
          <w:szCs w:val="22"/>
        </w:rPr>
        <w:t xml:space="preserve"> nombre completo tal como debe figurar, grado y ORCID.</w:t>
      </w:r>
    </w:p>
    <w:p>
      <w:pPr>
        <w:pStyle w:val="ListParagraph"/>
        <w:numPr>
          <w:ilvl w:val="0"/>
          <w:numId w:val="2"/>
        </w:numPr>
        <w:spacing w:after="80" w:line="280"/>
      </w:pPr>
      <w:r>
        <w:rPr>
          <w:rFonts w:ascii="Arial" w:cs="Arial" w:eastAsia="Arial" w:hAnsi="Arial"/>
          <w:b/>
          <w:bCs/>
          <w:sz w:val="22"/>
          <w:szCs w:val="22"/>
        </w:rPr>
        <w:t xml:space="preserve">Esquema o guía de redacción UCV</w:t>
      </w:r>
      <w:r>
        <w:rPr>
          <w:rFonts w:ascii="Arial" w:cs="Arial" w:eastAsia="Arial" w:hAnsi="Arial"/>
          <w:sz w:val="22"/>
          <w:szCs w:val="22"/>
        </w:rPr>
        <w:t xml:space="preserve"> que exige su asesor (o una tesis modelo aprobada) y si pide mantener las tablas de recursos, presupuesto y cronograma.</w:t>
      </w:r>
    </w:p>
    <w:p>
      <w:pPr>
        <w:pStyle w:val="ListParagraph"/>
        <w:numPr>
          <w:ilvl w:val="0"/>
          <w:numId w:val="2"/>
        </w:numPr>
        <w:spacing w:after="80" w:line="280"/>
      </w:pPr>
      <w:r>
        <w:rPr>
          <w:rFonts w:ascii="Arial" w:cs="Arial" w:eastAsia="Arial" w:hAnsi="Arial"/>
          <w:b/>
          <w:bCs/>
          <w:sz w:val="22"/>
          <w:szCs w:val="22"/>
        </w:rPr>
        <w:t xml:space="preserve">Decisión sobre el emparejamiento de sesiones (X1):</w:t>
      </w:r>
      <w:r>
        <w:rPr>
          <w:rFonts w:ascii="Arial" w:cs="Arial" w:eastAsia="Arial" w:hAnsi="Arial"/>
          <w:sz w:val="22"/>
          <w:szCs w:val="22"/>
        </w:rPr>
        <w:t xml:space="preserve"> alinear fechas del postest, reordenar pares o declararlo como limitación (se puede decidir con el asesor).</w:t>
      </w:r>
    </w:p>
    <w:p>
      <w:pPr>
        <w:pStyle w:val="ListParagraph"/>
        <w:numPr>
          <w:ilvl w:val="0"/>
          <w:numId w:val="2"/>
        </w:numPr>
        <w:spacing w:after="80" w:line="280"/>
      </w:pPr>
      <w:r>
        <w:rPr>
          <w:rFonts w:ascii="Arial" w:cs="Arial" w:eastAsia="Arial" w:hAnsi="Arial"/>
          <w:b/>
          <w:bCs/>
          <w:sz w:val="22"/>
          <w:szCs w:val="22"/>
        </w:rPr>
        <w:t xml:space="preserve">Observaciones previas del asesor o del jurado</w:t>
      </w:r>
      <w:r>
        <w:rPr>
          <w:rFonts w:ascii="Arial" w:cs="Arial" w:eastAsia="Arial" w:hAnsi="Arial"/>
          <w:sz w:val="22"/>
          <w:szCs w:val="22"/>
        </w:rPr>
        <w:t xml:space="preserve">, si existen, para priorizarlas.</w:t>
      </w:r>
    </w:p>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Sesión 1 · Auditoría de tesis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Sesión 1 · Auditoría de tesis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Sesión 1 · Auditoría de tesis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0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2026-09-26T20:58:40.103Z</dcterms:created>
  <dcterms:modified xsi:type="dcterms:W3CDTF">2026-09-26T20:58:40.104Z</dcterms:modified>
</cp:coreProperties>
</file>

<file path=docProps/custom.xml><?xml version="1.0" encoding="utf-8"?>
<Properties xmlns="http://schemas.openxmlformats.org/officeDocument/2006/custom-properties" xmlns:vt="http://schemas.openxmlformats.org/officeDocument/2006/docPropsVTypes"/>
</file>