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SESIÓN 5 — MATRIZ DE CONSISTENCIA</w:t>
      </w:r>
    </w:p>
    <w:p>
      <w:pPr>
        <w:pBdr>
          <w:bottom w:val="single" w:color="1F3864" w:sz="8" w:space="4"/>
        </w:pBdr>
        <w:spacing w:after="20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Sistema web con chatbot para la gestión de pacientes en una fundación oncológica privada de Lima, 2026 · 26/09/2026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Punto de partida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De la Sesión 4 quedaron pendientes el párrafo de arquitectura y metodología de desarrollo del sistema, una fuente para la definición de sistema web y la verificación en Scimago de las revistas dudosas. Como no se indicó un formato distinto, la matriz sigue las columnas del Anexo 13 de la guía V07.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Matriz de consistencia (Anexo 9 del informe v6)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300"/>
        <w:gridCol w:w="1800"/>
        <w:gridCol w:w="1900"/>
        <w:gridCol w:w="1500"/>
        <w:gridCol w:w="1458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Formulación del problema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Objetivos de investigación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Hipótesis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Variables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Dimensiones e indicadores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Población y muestra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Tipo y diseño de investigación</w:t>
            </w:r>
          </w:p>
        </w:tc>
        <w:tc>
          <w:tcPr>
            <w:tcW w:type="dxa" w:w="14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Técnica e instrumento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PG: ¿Cómo influye un sistema web con chatbot para la gestión de pacientes en una fundación oncológica privada de Lima, 2026?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OG: Determinar la influencia de un sistema web con chatbot para la gestión de pacientes en una fundación oncológica privada de Lima, 2026.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HG: El sistema web con chatbot mejora significativamente la gestión de pacientes en una fundación oncológica privada de Lima, 2026.</w:t>
            </w:r>
          </w:p>
        </w:tc>
        <w:tc>
          <w:tcPr>
            <w:tcW w:type="dxa" w:w="13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VI: Sistema web con chatbot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(módulos de registro, agendamiento con recordatorios y chatbot)</w:t>
            </w:r>
          </w:p>
          <w:p>
            <w:pPr>
              <w:spacing w:after="15"/>
            </w:pP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VD: Gestión de pacientes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D1: Registro de pacientes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D2: Agendamiento de citas médicas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D3: Eficacia de la atención</w:t>
            </w:r>
          </w:p>
        </w:tc>
        <w:tc>
          <w:tcPr>
            <w:tcW w:type="dxa" w:w="1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Población: procesos de registro, citas y consultas del periodo de estudio.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Población accesible: 32 pacientes activos.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Muestra de referencia: 30 pacientes.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Muestreo: no probabilístico por conveniencia.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Comparación: 13 sesiones pretest y 13 postest.</w:t>
            </w:r>
          </w:p>
        </w:tc>
        <w:tc>
          <w:tcPr>
            <w:tcW w:type="dxa" w:w="15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Tipo: aplicada.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Enfoque: cuantitativo.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Diseño: preexperimental con preprueba y posprueba en un solo grupo.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Esquema: G: O1 – X – O2.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Alcance: explicativo.</w:t>
            </w:r>
          </w:p>
        </w:tc>
        <w:tc>
          <w:tcPr>
            <w:tcW w:type="dxa" w:w="1458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Técnicas: observación estructurada y análisis documental.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Instrumentos: ficha de registro de tiempos y ficha de registro de gestión de pacientes, validadas por juicio de tres expertos.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Análisis: estadística descriptiva; Shapiro-Wilk; t de Student para muestras relacionadas o Wilcoxon (α = 0,05, unilateral); IBM SPSS 29.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PE1: ¿Cómo influye un sistema web con chatbot en el tiempo promedio de registro para la gestión de pacientes en una fundación oncológica privada de Lima, 2026?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OE1: Determinar la influencia de un sistema web con chatbot en el tiempo promedio de registro para la gestión de pacientes en una fundación oncológica privada de Lima, 2026.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HE1: El sistema web con chatbot mejora el tiempo promedio de registro para la gestión de pacientes en una fundación oncológica privada de Lima, 2026.</w:t>
            </w:r>
          </w:p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D1: Registro de pacientes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Indicador: tiempo promedio de registro (TPR, min)</w:t>
            </w:r>
          </w:p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PE2: ¿Cómo influye un sistema web con chatbot en la tasa de ausentismo para la gestión de pacientes en una fundación oncológica privada de Lima, 2026?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OE2: Determinar la influencia de un sistema web con chatbot en la tasa de ausentismo para la gestión de pacientes en una fundación oncológica privada de Lima, 2026.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HE2: El sistema web con chatbot disminuye la tasa de ausentismo para la gestión de pacientes en una fundación oncológica privada de Lima, 2026.</w:t>
            </w:r>
          </w:p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D2: Agendamiento de citas médicas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Indicador: tasa de ausentismo (TA, %)</w:t>
            </w:r>
          </w:p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PE3: ¿Cómo influye un sistema web con chatbot en el nivel de consultas atendidas para la gestión de pacientes en una fundación oncológica privada de Lima, 2026?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OE3: Determinar la influencia de un sistema web con chatbot en el nivel de consultas atendidas para la gestión de pacientes en una fundación oncológica privada de Lima, 2026.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HE3: El sistema web con chatbot mejora el nivel de consultas atendidas para la gestión de pacientes en una fundación oncológica privada de Lima, 2026.</w:t>
            </w:r>
          </w:p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D3: Eficacia de la atención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Indicador: nivel de consultas atendidas (NCA, %)</w:t>
            </w:r>
          </w:p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</w:tr>
    </w:tbl>
    <w:p>
      <w:pPr>
        <w:spacing w:after="110" w:line="300"/>
        <w:jc w:val="both"/>
      </w:pPr>
      <w:r>
        <w:rPr>
          <w:rFonts w:ascii="Arial" w:cs="Arial" w:eastAsia="Arial" w:hAnsi="Arial"/>
          <w:sz w:val="18"/>
          <w:szCs w:val="18"/>
        </w:rPr>
        <w:t xml:space="preserve">Nota. Las formulaciones de problemas, objetivos e hipótesis corresponden a la redacción original de los autores. Las columnas de variables, población, diseño y técnica se combinan porque son comunes a todos los niveles.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Verificación de consistencia entre capítulos, anexos e instrumento</w:t>
      </w:r>
    </w:p>
    <w:p>
      <w:pPr>
        <w:spacing w:after="110" w:line="300"/>
        <w:jc w:val="both"/>
      </w:pPr>
      <w:r>
        <w:rPr>
          <w:rFonts w:ascii="Arial" w:cs="Arial" w:eastAsia="Arial" w:hAnsi="Arial"/>
          <w:sz w:val="20"/>
          <w:szCs w:val="20"/>
        </w:rPr>
        <w:t xml:space="preserve">Se contrastó cada elemento de la matriz con su aparición en el resto del informe y en el archivo Instrumento_v2_PRE_POST.xlsx. La verificación se hizo por búsqueda de texto en los archivos, no por lectura visual.</w:t>
      </w:r>
    </w:p>
    <w:tbl>
      <w:tblPr>
        <w:tblW w:type="dxa" w:w="139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00"/>
        <w:gridCol w:w="4300"/>
        <w:gridCol w:w="2800"/>
        <w:gridCol w:w="1158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Elemento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Dónde se verificó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Hallazgo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Acción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DCE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Problemas, objetivos e hipótesis (12 formulaciones)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Capítulo I, Anexo 9, resumen y consentimiento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Idénticas a la redacción original (verificado por programa)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Título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Carátula, Anexos 4 a 6 y hoja Configuración del Excel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Idéntico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Variables y dimensiones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Capítulo I (conceptos), metodología, Anexos 1 y 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La metodología no nombraba explícitamente dos de las tres dimensiones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 nombraron las tres dimensiones en la metodología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Corregido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Indicadores y fórmulas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Metodología, Anexo 1, Anexo 2 y Excel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Coinciden en el informe; el Excel conserva la fórmula anterior del NCA (sin "primer contacto" ni "derivación") y su cálculo solo usa la columna "Resuelta"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Actualizar el Excel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8B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Sesión 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Población, población accesible y muestra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Metodología, Anexos 7 y 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Procesos; 32 pacientes; 30 como muestra de referencia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Criterios de inclusión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 y Excel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El Excel aún dice "cita registrada en el sistema", que no existe en el pretest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Actualizar el Excel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8B2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Sesión 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Sesiones y fechas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Metodología, Anexo 7 y Excel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 + 13 sesiones, lunes, miércoles y viernes, del 2 al 30 de setiembre y de octubre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 (queda la decisión del emparejamiento)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Tipo, enfoque, diseño y alcance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Metodología, Anexo 9 y Excel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Aplicada, cuantitativa, preexperimental, explicativa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Técnicas e instrumentos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Metodología, Anexos 2 y 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Observación estructurada y análisis documental; dos fichas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Hipótesis estadísticas y pruebas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Metodología, Capítulo III (tablas) y Anexo 9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H0/Ha unilaterales; Shapiro-Wilk; t de Student o Wilcoxon; α = 0,05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Dirección esperada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Metodología, Capítulo III y hoja Resumen del Excel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TPR y TA menores y NCA mayor en el postest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Ninguna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AD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Conforme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Tiempo verbal de la metodología</w:t>
            </w:r>
          </w:p>
        </w:tc>
        <w:tc>
          <w:tcPr>
            <w:tcW w:type="dxa" w:w="3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Capítulo II</w:t>
            </w:r>
          </w:p>
        </w:tc>
        <w:tc>
          <w:tcPr>
            <w:tcW w:type="dxa" w:w="4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Quedaban tres verbos en presente ("incorpora", "inicia", "quedan")</w:t>
            </w:r>
          </w:p>
        </w:tc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Pasados a pretérito</w:t>
            </w:r>
          </w:p>
        </w:tc>
        <w:tc>
          <w:tcPr>
            <w:tcW w:type="dxa" w:w="115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BF7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Corregido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Resultado de la sesión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(a) Lo que se hizo.</w:t>
      </w:r>
      <w:r>
        <w:rPr>
          <w:rFonts w:ascii="Arial" w:cs="Arial" w:eastAsia="Arial" w:hAnsi="Arial"/>
          <w:sz w:val="22"/>
          <w:szCs w:val="22"/>
        </w:rPr>
        <w:t xml:space="preserve"> Se rehízo la matriz con celdas combinadas, con dimensiones e indicadores, esquema del diseño y método de análisis. Se verificó su consistencia en doce elementos: diez resultaron conformes o corregidos y dos requieren cambios en el Excel. En la metodología se nombraron las tres dimensiones y se pasaron a pasado tres verbos que quedaban en presente. Todo quedó en el informe v6.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(b) Lo que falta.</w:t>
      </w:r>
      <w:r>
        <w:rPr>
          <w:rFonts w:ascii="Arial" w:cs="Arial" w:eastAsia="Arial" w:hAnsi="Arial"/>
          <w:sz w:val="22"/>
          <w:szCs w:val="22"/>
        </w:rPr>
        <w:t xml:space="preserve"> Actualizar en el Excel la fórmula del NCA, su cálculo y el criterio de inclusión (Sesión 6), y la decisión sobre el emparejamiento de sesiones (Sesión 7).</w:t>
      </w:r>
    </w:p>
    <w:p>
      <w:pPr>
        <w:spacing w:after="110" w:line="30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(c) Qué necesito para la Sesión 6 (Operacionalización).</w:t>
      </w:r>
      <w:r>
        <w:rPr>
          <w:rFonts w:ascii="Arial" w:cs="Arial" w:eastAsia="Arial" w:hAnsi="Arial"/>
          <w:sz w:val="22"/>
          <w:szCs w:val="22"/>
        </w:rPr>
        <w:t xml:space="preserve"> Su conformidad para modificar el Excel del instrumento: la definición del NCA en Configuración, la fórmula de la hoja Sesiones (resuelta en el primer contacto y no derivada) y el criterio de inclusión. Si ya registraron datos reales del pretest en el archivo, envíenme esa versión para no sobrescribirla.</w:t>
      </w:r>
    </w:p>
    <w:sectPr>
      <w:pgSz w:w="16838" w:h="11906" w:orient="landscape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2026-09-26T21:34:32.448Z</dcterms:created>
  <dcterms:modified xsi:type="dcterms:W3CDTF">2026-09-26T21:34:32.448Z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