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304"/>
        <w:gridCol w:w="5250"/>
        <w:gridCol w:w="51"/>
        <w:gridCol w:w="10"/>
      </w:tblGrid>
      <w:tr w:rsidR="07333A3E" w:rsidRPr="00677855" w14:paraId="089BAF86" w14:textId="77777777" w:rsidTr="009928C5">
        <w:trPr>
          <w:gridAfter w:val="2"/>
          <w:wAfter w:w="61" w:type="dxa"/>
          <w:trHeight w:val="403"/>
        </w:trPr>
        <w:tc>
          <w:tcPr>
            <w:tcW w:w="5289" w:type="dxa"/>
            <w:gridSpan w:val="2"/>
          </w:tcPr>
          <w:p w14:paraId="338516BF" w14:textId="3F56F598" w:rsidR="07333A3E" w:rsidRPr="00677855" w:rsidRDefault="07333A3E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Documento Funcional</w:t>
            </w:r>
          </w:p>
        </w:tc>
        <w:tc>
          <w:tcPr>
            <w:tcW w:w="5250" w:type="dxa"/>
          </w:tcPr>
          <w:p w14:paraId="5A537BEB" w14:textId="7C6DFD41" w:rsidR="07333A3E" w:rsidRPr="00677855" w:rsidRDefault="07333A3E" w:rsidP="00532A57">
            <w:pPr>
              <w:spacing w:line="360" w:lineRule="auto"/>
              <w:contextualSpacing/>
              <w:jc w:val="right"/>
              <w:rPr>
                <w:color w:val="595959" w:themeColor="text1" w:themeTint="A6"/>
                <w:sz w:val="18"/>
                <w:szCs w:val="18"/>
              </w:rPr>
            </w:pPr>
            <w:r w:rsidRPr="00677855">
              <w:rPr>
                <w:color w:val="595959" w:themeColor="text1" w:themeTint="A6"/>
                <w:sz w:val="18"/>
                <w:szCs w:val="18"/>
              </w:rPr>
              <w:t>Data: 01/10/2022</w:t>
            </w:r>
          </w:p>
        </w:tc>
      </w:tr>
      <w:tr w:rsidR="07333A3E" w:rsidRPr="00677855" w14:paraId="755FC5BA" w14:textId="77777777" w:rsidTr="009928C5">
        <w:trPr>
          <w:gridAfter w:val="2"/>
          <w:wAfter w:w="61" w:type="dxa"/>
          <w:trHeight w:val="389"/>
        </w:trPr>
        <w:tc>
          <w:tcPr>
            <w:tcW w:w="5289" w:type="dxa"/>
            <w:gridSpan w:val="2"/>
          </w:tcPr>
          <w:p w14:paraId="63AEF3E4" w14:textId="6454BC8C" w:rsidR="07333A3E" w:rsidRPr="00677855" w:rsidRDefault="07333A3E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bookmarkStart w:id="0" w:name="_Hlk116378211"/>
            <w:bookmarkEnd w:id="0"/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Fluxo de Negócio</w:t>
            </w:r>
          </w:p>
        </w:tc>
        <w:tc>
          <w:tcPr>
            <w:tcW w:w="5250" w:type="dxa"/>
          </w:tcPr>
          <w:p w14:paraId="5B654AE9" w14:textId="585EBAD7" w:rsidR="07333A3E" w:rsidRPr="00677855" w:rsidRDefault="07333A3E" w:rsidP="00532A57">
            <w:pPr>
              <w:spacing w:line="360" w:lineRule="auto"/>
              <w:contextualSpacing/>
              <w:jc w:val="right"/>
              <w:rPr>
                <w:color w:val="595959" w:themeColor="text1" w:themeTint="A6"/>
                <w:sz w:val="18"/>
                <w:szCs w:val="18"/>
              </w:rPr>
            </w:pPr>
            <w:r w:rsidRPr="00677855">
              <w:rPr>
                <w:color w:val="595959" w:themeColor="text1" w:themeTint="A6"/>
                <w:sz w:val="18"/>
                <w:szCs w:val="18"/>
              </w:rPr>
              <w:t>Versão: 1.0</w:t>
            </w:r>
          </w:p>
        </w:tc>
      </w:tr>
      <w:tr w:rsidR="005A7BA9" w:rsidRPr="00677855" w14:paraId="094D7049" w14:textId="77777777" w:rsidTr="009928C5">
        <w:trPr>
          <w:gridAfter w:val="2"/>
          <w:wAfter w:w="61" w:type="dxa"/>
          <w:trHeight w:val="389"/>
        </w:trPr>
        <w:tc>
          <w:tcPr>
            <w:tcW w:w="5289" w:type="dxa"/>
            <w:gridSpan w:val="2"/>
          </w:tcPr>
          <w:p w14:paraId="689DE75E" w14:textId="77777777" w:rsidR="005A7BA9" w:rsidRPr="00677855" w:rsidRDefault="005A7BA9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50" w:type="dxa"/>
          </w:tcPr>
          <w:p w14:paraId="0CC1FE82" w14:textId="77777777" w:rsidR="005A7BA9" w:rsidRPr="00677855" w:rsidRDefault="005A7BA9" w:rsidP="00532A57">
            <w:pPr>
              <w:spacing w:line="360" w:lineRule="auto"/>
              <w:contextualSpacing/>
              <w:jc w:val="right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5A7BA9" w:rsidRPr="00677855" w14:paraId="1DAC6938" w14:textId="77777777" w:rsidTr="009928C5">
        <w:trPr>
          <w:gridAfter w:val="2"/>
          <w:wAfter w:w="61" w:type="dxa"/>
          <w:trHeight w:val="389"/>
        </w:trPr>
        <w:tc>
          <w:tcPr>
            <w:tcW w:w="5289" w:type="dxa"/>
            <w:gridSpan w:val="2"/>
          </w:tcPr>
          <w:p w14:paraId="4E6DF62B" w14:textId="77777777" w:rsidR="005A7BA9" w:rsidRPr="00677855" w:rsidRDefault="005A7BA9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50" w:type="dxa"/>
          </w:tcPr>
          <w:p w14:paraId="6B89B9DE" w14:textId="77777777" w:rsidR="005A7BA9" w:rsidRPr="00677855" w:rsidRDefault="005A7BA9" w:rsidP="00532A57">
            <w:pPr>
              <w:spacing w:line="360" w:lineRule="auto"/>
              <w:contextualSpacing/>
              <w:jc w:val="right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5A7BA9" w:rsidRPr="00677855" w14:paraId="0B13B20F" w14:textId="77777777" w:rsidTr="009928C5">
        <w:trPr>
          <w:gridAfter w:val="2"/>
          <w:wAfter w:w="61" w:type="dxa"/>
          <w:trHeight w:val="389"/>
        </w:trPr>
        <w:tc>
          <w:tcPr>
            <w:tcW w:w="5289" w:type="dxa"/>
            <w:gridSpan w:val="2"/>
          </w:tcPr>
          <w:p w14:paraId="33203DD4" w14:textId="77777777" w:rsidR="005A7BA9" w:rsidRPr="00677855" w:rsidRDefault="005A7BA9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50" w:type="dxa"/>
          </w:tcPr>
          <w:p w14:paraId="76F0B319" w14:textId="77777777" w:rsidR="005A7BA9" w:rsidRPr="00677855" w:rsidRDefault="005A7BA9" w:rsidP="00532A57">
            <w:pPr>
              <w:spacing w:line="360" w:lineRule="auto"/>
              <w:contextualSpacing/>
              <w:jc w:val="right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986A49" w:rsidRPr="00677855" w14:paraId="3FB81E9D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rPr>
          <w:trHeight w:val="4405"/>
        </w:trPr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51881477" w14:textId="77777777" w:rsidR="00331DDE" w:rsidRPr="00677855" w:rsidRDefault="00331DDE" w:rsidP="00D50C52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r w:rsidRPr="00DD2766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Usuário Logado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6C8600EE" w14:textId="39C67CAC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  <w:sz w:val="20"/>
                <w:szCs w:val="20"/>
              </w:rPr>
            </w:pPr>
            <w:r w:rsidRPr="00677855">
              <w:rPr>
                <w:color w:val="595959" w:themeColor="text1" w:themeTint="A6"/>
                <w:sz w:val="20"/>
                <w:szCs w:val="20"/>
              </w:rPr>
              <w:t>Usuário Logado</w:t>
            </w:r>
            <w:r w:rsidR="009B4E53" w:rsidRPr="00677855">
              <w:rPr>
                <w:color w:val="595959" w:themeColor="text1" w:themeTint="A6"/>
                <w:sz w:val="20"/>
                <w:szCs w:val="20"/>
              </w:rPr>
              <w:t xml:space="preserve"> (</w:t>
            </w:r>
            <w:r w:rsidR="00AA15BF" w:rsidRPr="00677855">
              <w:rPr>
                <w:color w:val="595959" w:themeColor="text1" w:themeTint="A6"/>
                <w:sz w:val="20"/>
                <w:szCs w:val="20"/>
              </w:rPr>
              <w:t>via Facebook ou cadastro)</w:t>
            </w:r>
          </w:p>
          <w:p w14:paraId="6BDE9349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Navega por produtos</w:t>
            </w:r>
          </w:p>
          <w:p w14:paraId="54C535DA" w14:textId="751936CA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Cli</w:t>
            </w:r>
            <w:r w:rsidR="00DC1AE7" w:rsidRPr="00677855">
              <w:rPr>
                <w:rFonts w:ascii="Calibri" w:eastAsia="Calibri" w:hAnsi="Calibri" w:cs="Calibri"/>
                <w:color w:val="595959" w:themeColor="text1" w:themeTint="A6"/>
              </w:rPr>
              <w:t>ca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em peça desejada</w:t>
            </w:r>
          </w:p>
          <w:p w14:paraId="2CAFE069" w14:textId="407CEEBF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Cli</w:t>
            </w:r>
            <w:r w:rsidR="00DC1AE7" w:rsidRPr="00677855">
              <w:rPr>
                <w:rFonts w:ascii="Calibri" w:eastAsia="Calibri" w:hAnsi="Calibri" w:cs="Calibri"/>
                <w:color w:val="595959" w:themeColor="text1" w:themeTint="A6"/>
              </w:rPr>
              <w:t>ca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em “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COMPRE AGORA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”</w:t>
            </w:r>
          </w:p>
          <w:p w14:paraId="7240EB6A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  <w:sz w:val="20"/>
                <w:szCs w:val="20"/>
              </w:rPr>
            </w:pPr>
            <w:r w:rsidRPr="00677855">
              <w:rPr>
                <w:color w:val="595959" w:themeColor="text1" w:themeTint="A6"/>
                <w:sz w:val="20"/>
                <w:szCs w:val="20"/>
              </w:rPr>
              <w:t>Peça é marcada como “reservada” por 30 min</w:t>
            </w:r>
          </w:p>
          <w:p w14:paraId="3F944874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Exibe carrinho com dados dos itens do carrinho e a opção de “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CONTINUAR COMPRANDO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”</w:t>
            </w:r>
          </w:p>
          <w:p w14:paraId="36AC693A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  <w:sz w:val="20"/>
                <w:szCs w:val="20"/>
              </w:rPr>
            </w:pPr>
            <w:r w:rsidRPr="00677855">
              <w:rPr>
                <w:color w:val="595959" w:themeColor="text1" w:themeTint="A6"/>
                <w:sz w:val="20"/>
                <w:szCs w:val="20"/>
              </w:rPr>
              <w:t>Poderá voltar para a navegação e continuar comprando</w:t>
            </w:r>
          </w:p>
          <w:p w14:paraId="0F4D9CCE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Para efetivar a compra, usuário deve cadastrar dados de endereço</w:t>
            </w:r>
          </w:p>
          <w:p w14:paraId="2F85504C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Caso não tenha cadastro, preencha o formulário e clique em “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CONTINUAR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”</w:t>
            </w:r>
          </w:p>
          <w:p w14:paraId="286635B3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Seleciona a forma de pagamento</w:t>
            </w:r>
          </w:p>
          <w:p w14:paraId="7426CF71" w14:textId="5E854C4A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Cli</w:t>
            </w:r>
            <w:r w:rsidR="00DC1AE7" w:rsidRPr="00677855">
              <w:rPr>
                <w:rFonts w:ascii="Calibri" w:eastAsia="Calibri" w:hAnsi="Calibri" w:cs="Calibri"/>
                <w:color w:val="595959" w:themeColor="text1" w:themeTint="A6"/>
              </w:rPr>
              <w:t>ca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em “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FINALIZAR COMPRA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”</w:t>
            </w:r>
          </w:p>
          <w:p w14:paraId="0FF123D4" w14:textId="77777777" w:rsidR="00331DDE" w:rsidRPr="00677855" w:rsidRDefault="00331DDE" w:rsidP="00D50C52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Pedido registrado, enviado para autorização da bandeira, ou emissão de boleto</w:t>
            </w:r>
          </w:p>
          <w:p w14:paraId="30F84692" w14:textId="77777777" w:rsidR="00331DDE" w:rsidRPr="00677855" w:rsidRDefault="00331DDE" w:rsidP="00D50C52">
            <w:pPr>
              <w:spacing w:line="360" w:lineRule="auto"/>
              <w:contextualSpacing/>
              <w:rPr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Enviado e-mail de confirmação de compra</w:t>
            </w:r>
          </w:p>
        </w:tc>
      </w:tr>
      <w:tr w:rsidR="00986A49" w:rsidRPr="00677855" w14:paraId="339C1AB7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rPr>
          <w:trHeight w:val="1144"/>
        </w:trPr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4133B46" w14:textId="4DB3307D" w:rsidR="00331DDE" w:rsidRPr="00677855" w:rsidRDefault="00BA439F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Pedidos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30D5C0CD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Carrinho fechado no site</w:t>
            </w:r>
          </w:p>
          <w:p w14:paraId="1352402F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Inicia processo de validações de pagamento</w:t>
            </w:r>
          </w:p>
          <w:p w14:paraId="5574F808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Cálculo (total de peças + frete + (%) doação - descontos)</w:t>
            </w:r>
          </w:p>
          <w:p w14:paraId="00E38619" w14:textId="2CF25FDF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Formas de pagamento (crédito repassa, cartão de crédito ou boleto)</w:t>
            </w:r>
          </w:p>
        </w:tc>
      </w:tr>
      <w:tr w:rsidR="00CC4F54" w:rsidRPr="00677855" w14:paraId="4D26849B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 w:val="restart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nil"/>
              <w:right w:val="single" w:sz="6" w:space="0" w:color="BDD6EE" w:themeColor="accent5" w:themeTint="66"/>
            </w:tcBorders>
            <w:shd w:val="clear" w:color="auto" w:fill="C0FCF5"/>
          </w:tcPr>
          <w:p w14:paraId="351BAE17" w14:textId="51D4DBBB" w:rsidR="00CC4F54" w:rsidRPr="0002017D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02017D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Formas de Pagamento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01F272B0" w14:textId="26381819" w:rsidR="00CC4F54" w:rsidRPr="00677855" w:rsidRDefault="195DE67B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Cartão de Crédito</w:t>
            </w:r>
          </w:p>
        </w:tc>
      </w:tr>
      <w:tr w:rsidR="00CC4F54" w:rsidRPr="00677855" w14:paraId="7FE10B04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/>
            <w:tcBorders>
              <w:top w:val="nil"/>
              <w:left w:val="single" w:sz="6" w:space="0" w:color="BDD6EE" w:themeColor="accent5" w:themeTint="66"/>
              <w:bottom w:val="nil"/>
            </w:tcBorders>
          </w:tcPr>
          <w:p w14:paraId="48D64BC0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00435658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Usuário deverá informar os dados:</w:t>
            </w:r>
          </w:p>
          <w:p w14:paraId="32542FC2" w14:textId="77777777" w:rsidR="00CC4F54" w:rsidRPr="00677855" w:rsidRDefault="00CC4F54" w:rsidP="00532A57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Número do Cartão</w:t>
            </w:r>
          </w:p>
          <w:p w14:paraId="62B8EB62" w14:textId="77777777" w:rsidR="00CC4F54" w:rsidRPr="00677855" w:rsidRDefault="00CC4F54" w:rsidP="00532A57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Nome do Titular</w:t>
            </w:r>
          </w:p>
          <w:p w14:paraId="6B2B08E2" w14:textId="77777777" w:rsidR="00CC4F54" w:rsidRPr="00677855" w:rsidRDefault="00CC4F54" w:rsidP="00532A57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Validade do Cartão MM/AA</w:t>
            </w:r>
          </w:p>
          <w:p w14:paraId="6D00B0B9" w14:textId="77777777" w:rsidR="00CC4F54" w:rsidRPr="00677855" w:rsidRDefault="00CC4F54" w:rsidP="00532A57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Código de Segurança – CVV</w:t>
            </w:r>
          </w:p>
          <w:p w14:paraId="443490D6" w14:textId="0422595C" w:rsidR="00CC4F54" w:rsidRPr="00677855" w:rsidRDefault="00CC4F54" w:rsidP="00532A57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Quantidade de parcelas</w:t>
            </w:r>
          </w:p>
          <w:p w14:paraId="01A58E55" w14:textId="57CA7770" w:rsidR="00CC4F54" w:rsidRPr="00677855" w:rsidRDefault="00451885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7AF5411" wp14:editId="63AC0E2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226695</wp:posOffset>
                      </wp:positionV>
                      <wp:extent cx="5273675" cy="877570"/>
                      <wp:effectExtent l="0" t="0" r="22225" b="17780"/>
                      <wp:wrapTopAndBottom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3675" cy="877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EE9563" w14:textId="77777777" w:rsidR="00451885" w:rsidRPr="00E61A82" w:rsidRDefault="00451885" w:rsidP="00532A57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REPASSSA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CLEARSALE (DADOS DE CLIENTE)</w:t>
                                  </w:r>
                                </w:p>
                                <w:p w14:paraId="67E5E389" w14:textId="77777777" w:rsidR="00451885" w:rsidRPr="00E61A82" w:rsidRDefault="00451885" w:rsidP="00451885">
                                  <w:pPr>
                                    <w:spacing w:after="0" w:line="240" w:lineRule="auto"/>
                                    <w:ind w:left="708"/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REPASSA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IUGU (FATURA DO PEDIDO)</w:t>
                                  </w:r>
                                </w:p>
                                <w:p w14:paraId="7956E040" w14:textId="77777777" w:rsidR="00451885" w:rsidRPr="00E61A82" w:rsidRDefault="00451885" w:rsidP="00451885">
                                  <w:pPr>
                                    <w:spacing w:after="0" w:line="240" w:lineRule="auto"/>
                                    <w:ind w:left="708"/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CLEARSALE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IUGU</w:t>
                                  </w:r>
                                </w:p>
                                <w:p w14:paraId="0D8AB7BC" w14:textId="14E5DD28" w:rsidR="00451885" w:rsidRDefault="00451885" w:rsidP="00451885">
                                  <w:pPr>
                                    <w:ind w:firstLine="708"/>
                                  </w:pP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IUGU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A82">
                                    <w:rPr>
                                      <w:rFonts w:ascii="Calibri" w:eastAsia="Calibri" w:hAnsi="Calibri" w:cs="Calibri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REPASSA = APROVADO/PAGO ou REJEITADO/RECUSADO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F54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margin-left:1.2pt;margin-top:17.85pt;width:415.25pt;height:6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" fillcolor="white [3201]" strokeweight=".5pt">
                      <v:textbox>
                        <w:txbxContent>
                          <w:p w14:paraId="7CEE9563" w14:textId="77777777" w:rsidR="00451885" w:rsidRPr="00E61A82" w:rsidRDefault="00451885" w:rsidP="00532A57">
                            <w:pPr>
                              <w:spacing w:after="0" w:line="240" w:lineRule="auto"/>
                              <w:ind w:firstLine="708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REPASSSA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CLEARSALE (DADOS DE CLIENTE)</w:t>
                            </w:r>
                          </w:p>
                          <w:p w14:paraId="67E5E389" w14:textId="77777777" w:rsidR="00451885" w:rsidRPr="00E61A82" w:rsidRDefault="00451885" w:rsidP="00451885">
                            <w:pPr>
                              <w:spacing w:after="0" w:line="240" w:lineRule="auto"/>
                              <w:ind w:left="708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REPASSA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IUGU (FATURA DO PEDIDO)</w:t>
                            </w:r>
                          </w:p>
                          <w:p w14:paraId="7956E040" w14:textId="77777777" w:rsidR="00451885" w:rsidRPr="00E61A82" w:rsidRDefault="00451885" w:rsidP="00451885">
                            <w:pPr>
                              <w:spacing w:after="0" w:line="240" w:lineRule="auto"/>
                              <w:ind w:left="708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CLEARSALE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IUGU</w:t>
                            </w:r>
                          </w:p>
                          <w:p w14:paraId="0D8AB7BC" w14:textId="14E5DD28" w:rsidR="00451885" w:rsidRDefault="00451885" w:rsidP="00451885">
                            <w:pPr>
                              <w:ind w:firstLine="708"/>
                            </w:pP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IUGU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A82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REPASSA = APROVADO/PAGO ou REJEITADO/RECUSADO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C4F54" w:rsidRPr="00677855">
              <w:rPr>
                <w:rFonts w:ascii="Calibri" w:eastAsia="Calibri" w:hAnsi="Calibri" w:cs="Calibri"/>
                <w:color w:val="595959" w:themeColor="text1" w:themeTint="A6"/>
              </w:rPr>
              <w:t>Estes dados seguirão o fluxo:</w:t>
            </w:r>
          </w:p>
          <w:p w14:paraId="4249EB5E" w14:textId="0DF9C1B3" w:rsidR="005F2D45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Onde:</w:t>
            </w:r>
          </w:p>
          <w:p w14:paraId="5D0C02FE" w14:textId="1330C400" w:rsidR="00451885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lastRenderedPageBreak/>
              <w:t xml:space="preserve">A solicitação de compra e os dados do cartão são enviados através de </w:t>
            </w:r>
            <w:r w:rsidR="0012258E">
              <w:rPr>
                <w:rFonts w:ascii="Calibri" w:eastAsia="Calibri" w:hAnsi="Calibri" w:cs="Calibri"/>
                <w:color w:val="595959" w:themeColor="text1" w:themeTint="A6"/>
              </w:rPr>
              <w:t>link externo (Webhook)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, ao IUGU e ao ClearSale.</w:t>
            </w:r>
          </w:p>
          <w:p w14:paraId="598FF6E4" w14:textId="77777777" w:rsidR="00451885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Somente após da aprovação da análise de crédito do ClearSale, o IUGU envia requisição de autorização à bandeira do cartão.</w:t>
            </w:r>
          </w:p>
          <w:p w14:paraId="6024D3DF" w14:textId="799169CF" w:rsidR="00CC4F54" w:rsidRPr="00677855" w:rsidRDefault="00CC4F54" w:rsidP="00FC7432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Quando recebe o retorno, o IUGU avisa ao Repassa que o pedido está pago ou recusado.</w:t>
            </w:r>
          </w:p>
        </w:tc>
      </w:tr>
      <w:tr w:rsidR="00CC4F54" w:rsidRPr="00677855" w14:paraId="22C07FA3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/>
            <w:tcBorders>
              <w:top w:val="nil"/>
              <w:left w:val="single" w:sz="6" w:space="0" w:color="BDD6EE" w:themeColor="accent5" w:themeTint="66"/>
              <w:bottom w:val="nil"/>
            </w:tcBorders>
          </w:tcPr>
          <w:p w14:paraId="58037647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17DD6035" w14:textId="37FE4820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Boleto Registrado</w:t>
            </w:r>
          </w:p>
        </w:tc>
      </w:tr>
      <w:tr w:rsidR="00CC4F54" w:rsidRPr="00677855" w14:paraId="0C046CBF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/>
            <w:tcBorders>
              <w:top w:val="nil"/>
              <w:left w:val="single" w:sz="6" w:space="0" w:color="BDD6EE" w:themeColor="accent5" w:themeTint="66"/>
              <w:bottom w:val="nil"/>
            </w:tcBorders>
          </w:tcPr>
          <w:p w14:paraId="46F93A79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5155C2E1" w14:textId="1ECF021F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Optando pela forma de pagamento Boleto, ao finalizar o pedido, o sistema direciona o navegador para tela com o boleto para que o usuário possa imprimi-lo.</w:t>
            </w:r>
          </w:p>
          <w:p w14:paraId="1A294E95" w14:textId="77777777" w:rsidR="005F2D45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O pedido passa a exibir status de pendente de pagamento até que a IUGU nos avise que o boleto foi “Pago” e que houve a baixa do mesmo.</w:t>
            </w:r>
          </w:p>
          <w:p w14:paraId="258CA300" w14:textId="77777777" w:rsidR="005F2D45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Devido ao prazo de compensação bancária, após 3 dias agendamos para expirar o boleto. Se o pagamento for identificado dentro destes três dias, a compra será válida.</w:t>
            </w:r>
          </w:p>
          <w:p w14:paraId="6244FF56" w14:textId="793C9E2A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Caso o boleto tenha expirado e não tenha sido identificado o pagamento do mesmo, o pedido será “Cancelado”.</w:t>
            </w:r>
          </w:p>
        </w:tc>
      </w:tr>
      <w:tr w:rsidR="00CC4F54" w:rsidRPr="00677855" w14:paraId="36AF153B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/>
            <w:tcBorders>
              <w:top w:val="nil"/>
              <w:left w:val="single" w:sz="6" w:space="0" w:color="BDD6EE" w:themeColor="accent5" w:themeTint="66"/>
              <w:bottom w:val="nil"/>
            </w:tcBorders>
          </w:tcPr>
          <w:p w14:paraId="5DD96019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774895FD" w14:textId="0CAF4E59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Saldo Repassa</w:t>
            </w:r>
          </w:p>
        </w:tc>
      </w:tr>
      <w:tr w:rsidR="00CC4F54" w:rsidRPr="00677855" w14:paraId="31022934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/>
            <w:tcBorders>
              <w:top w:val="nil"/>
              <w:left w:val="single" w:sz="6" w:space="0" w:color="BDD6EE" w:themeColor="accent5" w:themeTint="66"/>
              <w:bottom w:val="nil"/>
            </w:tcBorders>
          </w:tcPr>
          <w:p w14:paraId="068A3B07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7CB7A39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Pagamento Total</w:t>
            </w:r>
          </w:p>
          <w:p w14:paraId="0250F8D5" w14:textId="54E53267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Caso o comprador tenha valor de Saldo Repassa que corresponda ao valor maior ou igual ao total do pedido, poderá pagar sua compra utilizando apenas o Saldo Repassa. </w:t>
            </w:r>
          </w:p>
          <w:p w14:paraId="00073ED5" w14:textId="7D60ED9D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Neste caso, não será possível a realização de pagamentos parciais utilizando</w:t>
            </w:r>
            <w:r w:rsidR="005F2D45"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mais de uma forma de pagamento.</w:t>
            </w:r>
          </w:p>
        </w:tc>
      </w:tr>
      <w:tr w:rsidR="00CC4F54" w:rsidRPr="00677855" w14:paraId="06508C54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vMerge/>
            <w:tcBorders>
              <w:top w:val="nil"/>
              <w:left w:val="single" w:sz="6" w:space="0" w:color="BDD6EE" w:themeColor="accent5" w:themeTint="66"/>
              <w:bottom w:val="single" w:sz="6" w:space="0" w:color="BDD6EE" w:themeColor="accent5" w:themeTint="66"/>
            </w:tcBorders>
          </w:tcPr>
          <w:p w14:paraId="2A5589B6" w14:textId="2F0EB34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2ECE4169" w14:textId="77777777" w:rsidR="00CC4F54" w:rsidRPr="00677855" w:rsidRDefault="00CC4F54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Pagamento Parcial</w:t>
            </w:r>
          </w:p>
          <w:p w14:paraId="01AD7305" w14:textId="5314D114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Quando o comprador não tem o valor total do pedido no Saldo Repassa e precise utilizar mais de uma forma de pagamento, existem as possibilidades:</w:t>
            </w:r>
          </w:p>
          <w:p w14:paraId="76223AF7" w14:textId="53E43D83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Saldo Repassa + Boleto</w:t>
            </w:r>
          </w:p>
          <w:p w14:paraId="2E90DBE4" w14:textId="2CA20807" w:rsidR="00CC4F54" w:rsidRPr="00677855" w:rsidRDefault="00CC4F54" w:rsidP="00532A5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Saldo Repassa + Cartão de Crédito</w:t>
            </w:r>
          </w:p>
        </w:tc>
      </w:tr>
      <w:tr w:rsidR="00F0332E" w:rsidRPr="00677855" w14:paraId="681AD1D9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06B9A9B7" w14:textId="71F0A832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bookmarkStart w:id="1" w:name="_Int_HFOybH4f"/>
            <w:r w:rsidRPr="009B4C33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Integrações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69D6C3F" w14:textId="4A007172" w:rsidR="002153CF" w:rsidRPr="002153CF" w:rsidRDefault="00F0332E" w:rsidP="002153CF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Pagamento aprovado no IUGU e CLEARSALE</w:t>
            </w:r>
            <w:r w:rsidR="00D66B82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Pr="002153C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Após aprovado, </w:t>
            </w:r>
            <w:r w:rsidR="002153CF" w:rsidRPr="002153C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o </w:t>
            </w:r>
            <w:r w:rsidR="002153CF" w:rsidRPr="002153CF">
              <w:rPr>
                <w:rFonts w:ascii="Calibri" w:eastAsia="Calibri" w:hAnsi="Calibri" w:cs="Calibri"/>
                <w:color w:val="000000" w:themeColor="text1"/>
              </w:rPr>
              <w:t xml:space="preserve">Publisher </w:t>
            </w:r>
            <w:r w:rsidR="00811752">
              <w:rPr>
                <w:rFonts w:ascii="Calibri" w:eastAsia="Calibri" w:hAnsi="Calibri" w:cs="Calibri"/>
                <w:color w:val="000000" w:themeColor="text1"/>
              </w:rPr>
              <w:t>efetua o</w:t>
            </w:r>
            <w:r w:rsidR="002153CF" w:rsidRPr="002153CF">
              <w:rPr>
                <w:rFonts w:ascii="Calibri" w:eastAsia="Calibri" w:hAnsi="Calibri" w:cs="Calibri"/>
                <w:color w:val="000000" w:themeColor="text1"/>
              </w:rPr>
              <w:t xml:space="preserve"> envio do pedido (pago) ao ReX</w:t>
            </w:r>
          </w:p>
          <w:p w14:paraId="71F53128" w14:textId="0A4AFCC2" w:rsidR="00B95071" w:rsidRPr="0017708E" w:rsidRDefault="007F42BA" w:rsidP="00B95071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Um </w:t>
            </w:r>
            <w:r w:rsidR="00263D39" w:rsidRPr="00263D39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Worker atualiza o status do</w:t>
            </w:r>
            <w:r w:rsidR="002174ED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</w:t>
            </w:r>
            <w:r w:rsidR="00263D39" w:rsidRPr="00263D39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ite</w:t>
            </w:r>
            <w:r w:rsidR="002174ED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ns</w:t>
            </w:r>
            <w:r w:rsidR="00263D39" w:rsidRPr="00263D39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do</w:t>
            </w:r>
            <w:r w:rsidR="002174ED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</w:t>
            </w:r>
            <w:r w:rsidR="00263D39" w:rsidRPr="00263D39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pedido</w:t>
            </w:r>
            <w:r w:rsidR="002174ED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</w:t>
            </w:r>
            <w:r w:rsidR="00807087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</w:t>
            </w:r>
            <w:r w:rsidR="00C4795F"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enviado</w:t>
            </w:r>
            <w:r w:rsidR="00C4795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</w:t>
            </w:r>
            <w:r w:rsidR="00C4795F"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ao</w:t>
            </w:r>
            <w:r w:rsidR="00F0332E"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REX</w:t>
            </w:r>
            <w:r w:rsidR="004A5226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="004A5226"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REX envia as informações do</w:t>
            </w:r>
            <w:r w:rsidR="004A5226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</w:t>
            </w:r>
            <w:r w:rsidR="004A5226"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pedido</w:t>
            </w:r>
            <w:r w:rsidR="004A5226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</w:t>
            </w:r>
            <w:r w:rsidR="004A5226"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para o HIGHJUMP</w:t>
            </w:r>
            <w:r w:rsidR="00B95071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="00B95071" w:rsidRPr="0017708E">
              <w:rPr>
                <w:rFonts w:eastAsiaTheme="minorEastAsia"/>
                <w:color w:val="595959" w:themeColor="text1" w:themeTint="A6"/>
              </w:rPr>
              <w:t>Cria bag no BD</w:t>
            </w:r>
          </w:p>
          <w:p w14:paraId="6F7B4BE0" w14:textId="1AA40C9B" w:rsidR="00F0332E" w:rsidRPr="00C4795F" w:rsidRDefault="00B95071" w:rsidP="003F7FE4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17708E">
              <w:rPr>
                <w:rFonts w:eastAsiaTheme="minorEastAsia"/>
                <w:color w:val="595959" w:themeColor="text1" w:themeTint="A6"/>
              </w:rPr>
              <w:t>Envia dados para fila que gera o pedido de sacola na V1</w:t>
            </w:r>
            <w:r w:rsidR="00D66B82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="00807771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HIGHJUMP devolve </w:t>
            </w:r>
            <w:r w:rsidR="009D61E1" w:rsidRPr="009D61E1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status dos produtos encontrados, e também, dos produtos não encontrados</w:t>
            </w:r>
            <w:r w:rsidR="003B1D02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="003769D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Os produtos localizados seguem </w:t>
            </w:r>
            <w:r w:rsidR="002D3488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fluxo de faturamento e envio</w:t>
            </w:r>
            <w:r w:rsidR="00D66B82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="002D3488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Um outro </w:t>
            </w:r>
            <w:r w:rsidR="003F7FE4" w:rsidRPr="003F7FE4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Worker </w:t>
            </w:r>
            <w:r w:rsidR="00DF7E51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efetua o</w:t>
            </w:r>
            <w:r w:rsidR="003F7FE4" w:rsidRPr="003F7FE4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cancelamento dos itens</w:t>
            </w:r>
            <w:r w:rsidR="00DF7E51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 xml:space="preserve"> não localizados e </w:t>
            </w:r>
            <w:r w:rsidR="003F7FE4" w:rsidRPr="003F7FE4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Inicia estorno ao comprador</w:t>
            </w:r>
            <w:r w:rsidR="00785569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br/>
            </w:r>
            <w:r w:rsidR="00785569" w:rsidRPr="0017708E">
              <w:rPr>
                <w:rFonts w:eastAsiaTheme="minorEastAsia"/>
                <w:color w:val="595959" w:themeColor="text1" w:themeTint="A6"/>
              </w:rPr>
              <w:t>Cancela pagamento de sacola do bem.</w:t>
            </w:r>
          </w:p>
        </w:tc>
      </w:tr>
      <w:tr w:rsidR="00F0332E" w:rsidRPr="00677855" w14:paraId="248B713E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67F16D3D" w14:textId="7E4C6C85" w:rsidR="00F0332E" w:rsidRPr="00104B3C" w:rsidRDefault="000239F1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br w:type="page"/>
            </w:r>
            <w:r w:rsidR="00F0332E" w:rsidRPr="009B4C33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Recepção de Pedidos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33F89D38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Pedido recepcionado pela área de expedição do Centro de Distribuição (CD)</w:t>
            </w:r>
          </w:p>
          <w:p w14:paraId="63B441F0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Montagem de lotes para separação</w:t>
            </w:r>
          </w:p>
          <w:p w14:paraId="155270CD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PICKING - As peças são localizadas e separadas</w:t>
            </w:r>
          </w:p>
          <w:p w14:paraId="16BE2F6F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lastRenderedPageBreak/>
              <w:t>Conferencia e baixa dos itens de estoque</w:t>
            </w:r>
          </w:p>
          <w:p w14:paraId="192E6954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PACKING – Embalagem e empacotamento</w:t>
            </w:r>
          </w:p>
        </w:tc>
      </w:tr>
      <w:tr w:rsidR="00F0332E" w:rsidRPr="00677855" w14:paraId="5976EDF0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14841412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</w:pPr>
            <w:r w:rsidRPr="009B4C33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lastRenderedPageBreak/>
              <w:t>Faturamento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2A02A106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Emissão de Fatura</w:t>
            </w:r>
          </w:p>
          <w:p w14:paraId="41E83CA5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Declaração de Conteúdo - Documento emitido após finalização do faturamento e precisa ir junto às peças para a transportadora.</w:t>
            </w:r>
          </w:p>
          <w:p w14:paraId="056B5B24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Após localizado no BLING, o pedido será enviado para transportadora via arquivo em XML</w:t>
            </w:r>
          </w:p>
          <w:p w14:paraId="0294155A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Impressão da etiqueta para vínculo ao pacote, para envio ao cliente</w:t>
            </w:r>
          </w:p>
          <w:p w14:paraId="0603C3B0" w14:textId="77777777" w:rsidR="00F0332E" w:rsidRPr="00104B3C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O pedido fica disponível para ser coletado pela transportadora</w:t>
            </w:r>
          </w:p>
        </w:tc>
      </w:tr>
      <w:tr w:rsidR="00F0332E" w:rsidRPr="00677855" w14:paraId="1788C5B1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292E718" w14:textId="77777777" w:rsidR="00F0332E" w:rsidRPr="00677855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9B4C33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Transportadora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8B86940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A transportadora coleta no CD o pedido para envio ao cliente</w:t>
            </w:r>
          </w:p>
          <w:p w14:paraId="75AA7471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A transportadora nos retorna através da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EXVIEW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uma mudança de Status do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Shippment_Status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(envio dos produtos) na V1 e V2</w:t>
            </w:r>
          </w:p>
          <w:p w14:paraId="27421C19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Mudanças de status quando o operador da Renner faz a mudança do XML no BLING, </w:t>
            </w:r>
          </w:p>
          <w:p w14:paraId="2E3CA71A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a transportadora é informada e passa de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Waiting_Sent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(Aguardando Envio) para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On_Route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(Em rota). </w:t>
            </w:r>
          </w:p>
          <w:p w14:paraId="67E356E0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E após entrega da transportadora no cliente, tem outra mudança de status do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Shipment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para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Delivered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e o pedido para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Received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(Recebido).</w:t>
            </w:r>
          </w:p>
        </w:tc>
      </w:tr>
      <w:tr w:rsidR="00F0332E" w:rsidRPr="00677855" w14:paraId="141E25B1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7514C381" w14:textId="77777777" w:rsidR="00F0332E" w:rsidRPr="00677855" w:rsidRDefault="00F0332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9B4C33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Fechamento de Compra</w:t>
            </w:r>
          </w:p>
        </w:tc>
        <w:tc>
          <w:tcPr>
            <w:tcW w:w="8615" w:type="dxa"/>
            <w:gridSpan w:val="4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389D3283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O cliente tem o prazo de 7 dias (corridos), para abrir um processo de devolução caso a peça não corresponda as expectativas dele. Caso não seja aberto um processo de devolução. </w:t>
            </w:r>
          </w:p>
          <w:p w14:paraId="01A78ECE" w14:textId="77777777" w:rsidR="00F0332E" w:rsidRPr="00677855" w:rsidRDefault="00F0332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Depois deste prazo o status do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Shipment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é alterado para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Completed 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e o status do pedido também será alterado para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Completed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.</w:t>
            </w:r>
          </w:p>
        </w:tc>
      </w:tr>
      <w:tr w:rsidR="0097549F" w14:paraId="0F1A5855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rPr>
          <w:gridAfter w:val="1"/>
          <w:wAfter w:w="10" w:type="dxa"/>
        </w:trPr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29C4D240" w14:textId="77777777" w:rsidR="0097549F" w:rsidRPr="0097549F" w:rsidRDefault="0097549F" w:rsidP="0054113C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97549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Aguardando Devolução</w:t>
            </w:r>
          </w:p>
        </w:tc>
        <w:tc>
          <w:tcPr>
            <w:tcW w:w="8605" w:type="dxa"/>
            <w:gridSpan w:val="3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EC2B803" w14:textId="77777777" w:rsidR="0097549F" w:rsidRPr="002F6E1E" w:rsidRDefault="0097549F" w:rsidP="0054113C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>Passados os 7 dias (corridos) do prazo de devolução, este pedido e seus itens serão enviados para a fila de Payout.</w:t>
            </w:r>
          </w:p>
        </w:tc>
      </w:tr>
      <w:tr w:rsidR="0097549F" w14:paraId="6B79393C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rPr>
          <w:gridAfter w:val="1"/>
          <w:wAfter w:w="10" w:type="dxa"/>
        </w:trPr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00BB777F" w14:textId="77777777" w:rsidR="0097549F" w:rsidRPr="0097549F" w:rsidRDefault="0097549F" w:rsidP="0054113C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97549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Fila de Pagamento</w:t>
            </w:r>
          </w:p>
        </w:tc>
        <w:tc>
          <w:tcPr>
            <w:tcW w:w="8605" w:type="dxa"/>
            <w:gridSpan w:val="3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32E3E29C" w14:textId="65C84C54" w:rsidR="0097549F" w:rsidRPr="002F6E1E" w:rsidRDefault="0097549F" w:rsidP="0054113C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 xml:space="preserve">Após 15 dias na fila de Payout, os itens com </w:t>
            </w:r>
            <w:r w:rsidR="006564DE" w:rsidRPr="002F6E1E">
              <w:rPr>
                <w:rFonts w:ascii="Calibri" w:eastAsia="Calibri" w:hAnsi="Calibri" w:cs="Calibri"/>
                <w:color w:val="595959" w:themeColor="text1" w:themeTint="A6"/>
              </w:rPr>
              <w:t>status In</w:t>
            </w: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>_Payment em pedidos com status Completed serão liberados para pagamento do vendedor.</w:t>
            </w:r>
          </w:p>
        </w:tc>
      </w:tr>
      <w:tr w:rsidR="0097549F" w14:paraId="74431E80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rPr>
          <w:gridAfter w:val="1"/>
          <w:wAfter w:w="10" w:type="dxa"/>
        </w:trPr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2495B1D7" w14:textId="77777777" w:rsidR="0097549F" w:rsidRPr="0097549F" w:rsidRDefault="0097549F" w:rsidP="0054113C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97549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Integrações</w:t>
            </w:r>
          </w:p>
        </w:tc>
        <w:tc>
          <w:tcPr>
            <w:tcW w:w="8605" w:type="dxa"/>
            <w:gridSpan w:val="3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DD44AB7" w14:textId="77777777" w:rsidR="0097549F" w:rsidRPr="002F6E1E" w:rsidRDefault="0097549F" w:rsidP="0054113C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>Processo de integração IUGU e Sistema de Crédito\Bancário</w:t>
            </w:r>
          </w:p>
        </w:tc>
      </w:tr>
      <w:tr w:rsidR="0097549F" w14:paraId="7688EA82" w14:textId="77777777" w:rsidTr="009928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6A0" w:firstRow="1" w:lastRow="0" w:firstColumn="1" w:lastColumn="0" w:noHBand="1" w:noVBand="1"/>
        </w:tblPrEx>
        <w:trPr>
          <w:gridAfter w:val="1"/>
          <w:wAfter w:w="10" w:type="dxa"/>
        </w:trPr>
        <w:tc>
          <w:tcPr>
            <w:tcW w:w="1985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DF61467" w14:textId="77777777" w:rsidR="0097549F" w:rsidRPr="0097549F" w:rsidRDefault="0097549F" w:rsidP="0054113C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97549F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Fechamento de Venda</w:t>
            </w:r>
          </w:p>
        </w:tc>
        <w:tc>
          <w:tcPr>
            <w:tcW w:w="8605" w:type="dxa"/>
            <w:gridSpan w:val="3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4798FA7" w14:textId="39D8FF67" w:rsidR="0097549F" w:rsidRPr="002F6E1E" w:rsidRDefault="0097549F" w:rsidP="0054113C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 xml:space="preserve">Será atualizado o status dos itens </w:t>
            </w:r>
            <w:r w:rsidR="006564DE" w:rsidRPr="002F6E1E">
              <w:rPr>
                <w:rFonts w:ascii="Calibri" w:eastAsia="Calibri" w:hAnsi="Calibri" w:cs="Calibri"/>
                <w:color w:val="595959" w:themeColor="text1" w:themeTint="A6"/>
              </w:rPr>
              <w:t>para in</w:t>
            </w: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>_Payout (Vendido Finalizado) e o status do pedido permanecerá Completed (Finalizado Pago).</w:t>
            </w:r>
          </w:p>
        </w:tc>
      </w:tr>
    </w:tbl>
    <w:p w14:paraId="0AE541ED" w14:textId="47C821AF" w:rsidR="00A73FEC" w:rsidRDefault="00A73FEC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63C11E20" w14:textId="02AD8C84" w:rsidR="0097549F" w:rsidRDefault="0097549F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56F46417" w14:textId="78B0B2C7" w:rsidR="0097549F" w:rsidRDefault="0097549F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6DBAA644" w14:textId="2C89711F" w:rsidR="0097549F" w:rsidRDefault="0097549F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2FC573D3" w14:textId="77777777" w:rsidR="0097549F" w:rsidRDefault="0097549F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45556FF2" w14:textId="77777777" w:rsidR="009B4C33" w:rsidRDefault="009B4C33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tbl>
      <w:tblPr>
        <w:tblStyle w:val="Tabelacomgrade"/>
        <w:tblW w:w="10490" w:type="dxa"/>
        <w:tblInd w:w="-8" w:type="dxa"/>
        <w:tblLook w:val="06A0" w:firstRow="1" w:lastRow="0" w:firstColumn="1" w:lastColumn="0" w:noHBand="1" w:noVBand="1"/>
      </w:tblPr>
      <w:tblGrid>
        <w:gridCol w:w="1560"/>
        <w:gridCol w:w="8930"/>
      </w:tblGrid>
      <w:tr w:rsidR="00986A49" w:rsidRPr="00677855" w14:paraId="18650461" w14:textId="77777777" w:rsidTr="006F6EFA">
        <w:tc>
          <w:tcPr>
            <w:tcW w:w="156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7554D503" w14:textId="3FDEF0A5" w:rsidR="00331DDE" w:rsidRPr="00677855" w:rsidRDefault="00A73FEC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br w:type="page"/>
            </w:r>
            <w:r w:rsidR="00BB371D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RUPTURAS</w:t>
            </w:r>
          </w:p>
        </w:tc>
        <w:tc>
          <w:tcPr>
            <w:tcW w:w="893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527CCA2D" w14:textId="62BEA758" w:rsidR="00331DDE" w:rsidRPr="00677855" w:rsidRDefault="00331DDE" w:rsidP="00532A57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677855">
              <w:rPr>
                <w:rFonts w:ascii="Arial" w:eastAsia="Arial" w:hAnsi="Arial" w:cs="Arial"/>
                <w:b/>
                <w:bCs/>
                <w:color w:val="595959" w:themeColor="text1" w:themeTint="A6"/>
                <w:sz w:val="18"/>
                <w:szCs w:val="18"/>
              </w:rPr>
              <w:t>Fluxo Alternativo</w:t>
            </w:r>
          </w:p>
        </w:tc>
      </w:tr>
      <w:tr w:rsidR="00986A49" w:rsidRPr="00677855" w14:paraId="3A38DC25" w14:textId="77777777" w:rsidTr="006F6EFA">
        <w:tc>
          <w:tcPr>
            <w:tcW w:w="156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7665C385" w14:textId="77777777" w:rsidR="00331DDE" w:rsidRPr="00677855" w:rsidRDefault="00331DDE" w:rsidP="00532A57">
            <w:pPr>
              <w:spacing w:line="360" w:lineRule="auto"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F64884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Identificação de Ruptura</w:t>
            </w:r>
          </w:p>
        </w:tc>
        <w:tc>
          <w:tcPr>
            <w:tcW w:w="893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390AADB1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Pedido chega para expedição</w:t>
            </w:r>
          </w:p>
          <w:p w14:paraId="69B63A30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Incluído na Renner (Onda de Expedição - lote para separação no CD)</w:t>
            </w:r>
          </w:p>
          <w:p w14:paraId="0EE329F1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b/>
                <w:bCs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PICKING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– Colaborador da Renner recebe a localização da peça para separação das peças</w:t>
            </w:r>
          </w:p>
          <w:p w14:paraId="3BCCC89C" w14:textId="77777777" w:rsidR="00331DDE" w:rsidRPr="00A81542" w:rsidRDefault="00331DDE" w:rsidP="00532A57">
            <w:pPr>
              <w:spacing w:line="360" w:lineRule="auto"/>
              <w:contextualSpacing/>
              <w:rPr>
                <w:rFonts w:eastAsiaTheme="minorEastAsia"/>
                <w:b/>
                <w:bCs/>
                <w:color w:val="595959" w:themeColor="text1" w:themeTint="A6"/>
              </w:rPr>
            </w:pPr>
            <w:r w:rsidRPr="00A81542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lastRenderedPageBreak/>
              <w:t>Peças não localizadas</w:t>
            </w:r>
          </w:p>
        </w:tc>
      </w:tr>
      <w:tr w:rsidR="00986A49" w:rsidRPr="00677855" w14:paraId="35DD33CD" w14:textId="77777777" w:rsidTr="006F6EFA">
        <w:tc>
          <w:tcPr>
            <w:tcW w:w="156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32623841" w14:textId="77777777" w:rsidR="00331DDE" w:rsidRPr="00677855" w:rsidRDefault="00331DDE" w:rsidP="00532A57">
            <w:pPr>
              <w:spacing w:line="360" w:lineRule="auto"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F64884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lastRenderedPageBreak/>
              <w:t xml:space="preserve">Ruptura Total </w:t>
            </w:r>
          </w:p>
        </w:tc>
        <w:tc>
          <w:tcPr>
            <w:tcW w:w="893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D14F405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Pedidos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Mono ou Multi Item</w:t>
            </w:r>
          </w:p>
          <w:p w14:paraId="27E25EED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Através do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ENDPOINT,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recebemos solicitação de cancelamento do pedido (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Cancel Order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).</w:t>
            </w:r>
          </w:p>
          <w:p w14:paraId="32606E5C" w14:textId="5B63FF2E" w:rsidR="00331DDE" w:rsidRPr="00677855" w:rsidRDefault="00932B76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Visão do</w:t>
            </w:r>
            <w:r w:rsidR="00761B41" w:rsidRPr="00761B41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 Comprador,</w:t>
            </w:r>
            <w:r w:rsidR="00761B41">
              <w:rPr>
                <w:rFonts w:ascii="Calibri" w:eastAsia="Calibri" w:hAnsi="Calibri" w:cs="Calibri"/>
                <w:color w:val="595959" w:themeColor="text1" w:themeTint="A6"/>
              </w:rPr>
              <w:t xml:space="preserve"> e</w:t>
            </w:r>
            <w:r w:rsidR="00331DDE"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ste pedido será enviado para Estorno para o cliente referente ao valor total pago do pedido/integral (Valor da peça + frete + juros) </w:t>
            </w:r>
          </w:p>
          <w:p w14:paraId="3876851B" w14:textId="4424B54A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O cliente receberá este valor através do Saldo Repassa.</w:t>
            </w:r>
            <w:r w:rsidR="00761B41">
              <w:rPr>
                <w:rFonts w:ascii="Calibri" w:eastAsia="Calibri" w:hAnsi="Calibri" w:cs="Calibri"/>
                <w:color w:val="595959" w:themeColor="text1" w:themeTint="A6"/>
              </w:rPr>
              <w:br/>
            </w:r>
            <w:r w:rsidR="00932B76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Visão</w:t>
            </w:r>
            <w:r w:rsidR="00761B41" w:rsidRPr="00687951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 do Vendedor</w:t>
            </w:r>
            <w:r w:rsidR="00761B41">
              <w:rPr>
                <w:rFonts w:ascii="Calibri" w:eastAsia="Calibri" w:hAnsi="Calibri" w:cs="Calibri"/>
                <w:color w:val="595959" w:themeColor="text1" w:themeTint="A6"/>
              </w:rPr>
              <w:t>, q</w:t>
            </w:r>
            <w:r w:rsidR="00761B41" w:rsidRPr="002F6E1E">
              <w:rPr>
                <w:rFonts w:ascii="Calibri" w:eastAsia="Calibri" w:hAnsi="Calibri" w:cs="Calibri"/>
                <w:color w:val="595959" w:themeColor="text1" w:themeTint="A6"/>
              </w:rPr>
              <w:t>uando recebemos a informação do Cancel Order Item (não localização da peça), além do processo de estorno para o comprador do valor pago, faremos o processo também de regularização para o vendedor, que neste caso é como se a venda efetivamente tivesse sido realizada.</w:t>
            </w:r>
          </w:p>
        </w:tc>
      </w:tr>
      <w:tr w:rsidR="00986A49" w:rsidRPr="00677855" w14:paraId="42236632" w14:textId="77777777" w:rsidTr="006F6EFA">
        <w:tc>
          <w:tcPr>
            <w:tcW w:w="156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021914E5" w14:textId="77777777" w:rsidR="00331DDE" w:rsidRPr="00677855" w:rsidRDefault="00331DDE" w:rsidP="00532A57">
            <w:pPr>
              <w:spacing w:line="360" w:lineRule="auto"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F64884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Ruptura Parcial</w:t>
            </w:r>
          </w:p>
        </w:tc>
        <w:tc>
          <w:tcPr>
            <w:tcW w:w="8930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7434B5E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Pedidos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Multi Item</w:t>
            </w:r>
          </w:p>
          <w:p w14:paraId="0BAF1525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Recebemos através de um 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endpoint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, o cancelamento apenas do item (</w:t>
            </w:r>
            <w:r w:rsidRPr="0067785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Cancel Order Item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) que não foi localizado. </w:t>
            </w:r>
          </w:p>
          <w:p w14:paraId="56CAD534" w14:textId="364551C0" w:rsidR="00331DDE" w:rsidRPr="00677855" w:rsidRDefault="00C05A86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Visão</w:t>
            </w:r>
            <w:r w:rsidR="00687951" w:rsidRPr="00687951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 do Comprador</w:t>
            </w:r>
            <w:r w:rsidR="00687951">
              <w:rPr>
                <w:rFonts w:ascii="Calibri" w:eastAsia="Calibri" w:hAnsi="Calibri" w:cs="Calibri"/>
                <w:color w:val="595959" w:themeColor="text1" w:themeTint="A6"/>
              </w:rPr>
              <w:t>, s</w:t>
            </w:r>
            <w:r w:rsidR="00331DDE" w:rsidRPr="00677855">
              <w:rPr>
                <w:rFonts w:ascii="Calibri" w:eastAsia="Calibri" w:hAnsi="Calibri" w:cs="Calibri"/>
                <w:color w:val="595959" w:themeColor="text1" w:themeTint="A6"/>
              </w:rPr>
              <w:t>erá feito o processo de estorno apenas da peça não localizada</w:t>
            </w:r>
          </w:p>
          <w:p w14:paraId="3E61FE89" w14:textId="77777777" w:rsidR="00331DDE" w:rsidRPr="00677855" w:rsidRDefault="00331DDE" w:rsidP="00532A5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O cliente receberá este valor através do Saldo Repassa</w:t>
            </w:r>
          </w:p>
          <w:p w14:paraId="7F1D8580" w14:textId="3E22372E" w:rsidR="002A2247" w:rsidRPr="002F6E1E" w:rsidRDefault="00331DDE" w:rsidP="002A2247">
            <w:pPr>
              <w:spacing w:line="360" w:lineRule="auto"/>
              <w:contextualSpacing/>
              <w:rPr>
                <w:rFonts w:ascii="Calibri" w:eastAsia="Calibri" w:hAnsi="Calibri" w:cs="Calibri"/>
                <w:color w:val="595959" w:themeColor="text1" w:themeTint="A6"/>
              </w:rPr>
            </w:pP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As demais peças prosseguirão para faturamento e entrega através da</w:t>
            </w:r>
            <w:r w:rsidR="007D30C2" w:rsidRPr="00677855">
              <w:rPr>
                <w:rFonts w:ascii="Calibri" w:eastAsia="Calibri" w:hAnsi="Calibri" w:cs="Calibri"/>
                <w:color w:val="595959" w:themeColor="text1" w:themeTint="A6"/>
              </w:rPr>
              <w:t xml:space="preserve"> </w:t>
            </w:r>
            <w:r w:rsidRPr="00677855">
              <w:rPr>
                <w:rFonts w:ascii="Calibri" w:eastAsia="Calibri" w:hAnsi="Calibri" w:cs="Calibri"/>
                <w:color w:val="595959" w:themeColor="text1" w:themeTint="A6"/>
              </w:rPr>
              <w:t>transportadora.</w:t>
            </w:r>
            <w:r w:rsidR="002A2247">
              <w:rPr>
                <w:rFonts w:ascii="Calibri" w:eastAsia="Calibri" w:hAnsi="Calibri" w:cs="Calibri"/>
                <w:color w:val="595959" w:themeColor="text1" w:themeTint="A6"/>
              </w:rPr>
              <w:br/>
            </w:r>
            <w:r w:rsidR="00C05A86">
              <w:rPr>
                <w:rFonts w:eastAsiaTheme="minorEastAsia"/>
                <w:b/>
                <w:bCs/>
                <w:color w:val="595959" w:themeColor="text1" w:themeTint="A6"/>
              </w:rPr>
              <w:t xml:space="preserve">Visão </w:t>
            </w:r>
            <w:r w:rsidR="002A2247" w:rsidRPr="00C05A86">
              <w:rPr>
                <w:rFonts w:eastAsiaTheme="minorEastAsia"/>
                <w:b/>
                <w:bCs/>
                <w:color w:val="595959" w:themeColor="text1" w:themeTint="A6"/>
              </w:rPr>
              <w:t>do Vendedor</w:t>
            </w:r>
            <w:r w:rsidR="002A2247">
              <w:rPr>
                <w:rFonts w:eastAsiaTheme="minorEastAsia"/>
                <w:color w:val="595959" w:themeColor="text1" w:themeTint="A6"/>
              </w:rPr>
              <w:t>,</w:t>
            </w:r>
            <w:r w:rsidR="002A2247" w:rsidRPr="002F6E1E">
              <w:rPr>
                <w:rFonts w:ascii="Calibri" w:eastAsia="Calibri" w:hAnsi="Calibri" w:cs="Calibri"/>
                <w:color w:val="595959" w:themeColor="text1" w:themeTint="A6"/>
              </w:rPr>
              <w:t xml:space="preserve"> os itens localizados serão passados para a fila de Payout e o pedido seguirá o processo conforme fluxo de vendedores.</w:t>
            </w:r>
          </w:p>
          <w:p w14:paraId="506EB505" w14:textId="5C9AA0AA" w:rsidR="00331DDE" w:rsidRPr="00677855" w:rsidRDefault="002A2247" w:rsidP="002A2247">
            <w:pPr>
              <w:spacing w:line="360" w:lineRule="auto"/>
              <w:contextualSpacing/>
              <w:rPr>
                <w:rFonts w:eastAsiaTheme="minorEastAsia"/>
                <w:color w:val="595959" w:themeColor="text1" w:themeTint="A6"/>
              </w:rPr>
            </w:pPr>
            <w:r w:rsidRPr="002F6E1E">
              <w:rPr>
                <w:rFonts w:ascii="Calibri" w:eastAsia="Calibri" w:hAnsi="Calibri" w:cs="Calibri"/>
                <w:color w:val="595959" w:themeColor="text1" w:themeTint="A6"/>
              </w:rPr>
              <w:t>Quanto as peças não localizadas, além do processo de estorno, para o comprador do valor pago, faremos o processo também de regularização para o vendedor, que neste caso é como se a venda efetivamente tivesse sido realizada.</w:t>
            </w:r>
          </w:p>
        </w:tc>
      </w:tr>
    </w:tbl>
    <w:p w14:paraId="6FDB5016" w14:textId="77777777" w:rsidR="00DC31FA" w:rsidRDefault="00DC31FA" w:rsidP="00DC31FA"/>
    <w:p w14:paraId="7B09E9A7" w14:textId="4655B0E4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606FF32B" w14:textId="41D09861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7A72A052" w14:textId="1A7D56E3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557B07EC" w14:textId="6BEBD12F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50C4D9DB" w14:textId="2AE6820C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6817D7E1" w14:textId="75C1C48D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259E520E" w14:textId="45BEAE3D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p w14:paraId="3F2F3B1E" w14:textId="77777777" w:rsidR="007D36A4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742"/>
        <w:gridCol w:w="8712"/>
      </w:tblGrid>
      <w:tr w:rsidR="007D36A4" w14:paraId="208C696A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63D6E7C3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GLOSSÁRIO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E2EFD9" w:themeFill="accent6" w:themeFillTint="33"/>
          </w:tcPr>
          <w:p w14:paraId="468612CF" w14:textId="77777777" w:rsidR="007D36A4" w:rsidRDefault="007D36A4" w:rsidP="00532A57">
            <w:pPr>
              <w:spacing w:line="360" w:lineRule="auto"/>
              <w:ind w:left="708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Termos Técnicos</w:t>
            </w:r>
          </w:p>
        </w:tc>
      </w:tr>
      <w:tr w:rsidR="007D36A4" w14:paraId="46B6A9CF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5B4D5A8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PAYOUT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4575792E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607B2AFE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689D4AB4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PAYLOAD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547D9CB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05D160DF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702D41FD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INBOUND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3498072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578608F0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C7DFB1E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OUTBOUND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81778E8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30E097F0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C11C2EB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PICKING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606F8224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2C21E423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3331AB81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PACKING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38D3B20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75A38723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2B39DE52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IUGU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6612ADD4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065853FD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1D8443DA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5364DF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CLEARSALE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62BB8AA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414A4EA9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059AB8B3" w14:textId="77777777" w:rsidR="007D36A4" w:rsidRPr="75364DF4" w:rsidRDefault="007D36A4" w:rsidP="00532A57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BAG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BAC6FD0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35D5B341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5AB889E7" w14:textId="77777777" w:rsidR="007D36A4" w:rsidRPr="75364DF4" w:rsidRDefault="007D36A4" w:rsidP="00532A57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SDB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748F3AF5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516F9A01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624A8DF7" w14:textId="77777777" w:rsidR="007D36A4" w:rsidRPr="75364DF4" w:rsidRDefault="007D36A4" w:rsidP="00532A57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WMS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61353643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17C456FB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41740742" w14:textId="77777777" w:rsidR="007D36A4" w:rsidRDefault="007D36A4" w:rsidP="00532A57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TMS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1B474239" w14:textId="77777777" w:rsidR="007D36A4" w:rsidRDefault="007D36A4" w:rsidP="00532A57">
            <w:pPr>
              <w:spacing w:line="360" w:lineRule="auto"/>
              <w:ind w:left="7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D36A4" w14:paraId="6728CFDA" w14:textId="77777777" w:rsidTr="0054113C">
        <w:tc>
          <w:tcPr>
            <w:tcW w:w="174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  <w:shd w:val="clear" w:color="auto" w:fill="C0FCF5"/>
          </w:tcPr>
          <w:p w14:paraId="62499F97" w14:textId="1E4B5DD1" w:rsidR="007D36A4" w:rsidRDefault="00811752" w:rsidP="00532A57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REX</w:t>
            </w:r>
          </w:p>
        </w:tc>
        <w:tc>
          <w:tcPr>
            <w:tcW w:w="8712" w:type="dxa"/>
            <w:tcBorders>
              <w:top w:val="single" w:sz="6" w:space="0" w:color="BDD6EE" w:themeColor="accent5" w:themeTint="66"/>
              <w:left w:val="single" w:sz="6" w:space="0" w:color="BDD6EE" w:themeColor="accent5" w:themeTint="66"/>
              <w:bottom w:val="single" w:sz="6" w:space="0" w:color="BDD6EE" w:themeColor="accent5" w:themeTint="66"/>
              <w:right w:val="single" w:sz="6" w:space="0" w:color="BDD6EE" w:themeColor="accent5" w:themeTint="66"/>
            </w:tcBorders>
          </w:tcPr>
          <w:p w14:paraId="3D7C5DD7" w14:textId="64D975F8" w:rsidR="007D36A4" w:rsidRPr="00811752" w:rsidRDefault="00811752" w:rsidP="00811752">
            <w:pPr>
              <w:spacing w:line="360" w:lineRule="auto"/>
              <w:contextualSpacing/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</w:pPr>
            <w:r w:rsidRPr="00104B3C">
              <w:rPr>
                <w:rFonts w:ascii="Arial" w:eastAsia="Arial" w:hAnsi="Arial" w:cs="Arial"/>
                <w:color w:val="595959" w:themeColor="text1" w:themeTint="A6"/>
                <w:sz w:val="18"/>
                <w:szCs w:val="18"/>
              </w:rPr>
              <w:t>REX é a interface de comunicação do REPASSA com a RENNER (WMS)</w:t>
            </w:r>
          </w:p>
        </w:tc>
      </w:tr>
      <w:bookmarkEnd w:id="1"/>
    </w:tbl>
    <w:p w14:paraId="0809E29F" w14:textId="77777777" w:rsidR="007D36A4" w:rsidRPr="00677855" w:rsidRDefault="007D36A4" w:rsidP="00532A57">
      <w:pPr>
        <w:spacing w:after="0" w:line="360" w:lineRule="auto"/>
        <w:contextualSpacing/>
        <w:rPr>
          <w:color w:val="595959" w:themeColor="text1" w:themeTint="A6"/>
          <w:sz w:val="20"/>
          <w:szCs w:val="20"/>
        </w:rPr>
      </w:pPr>
    </w:p>
    <w:sectPr w:rsidR="007D36A4" w:rsidRPr="00677855" w:rsidSect="00C67AD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1F92" w14:textId="77777777" w:rsidR="00EA066F" w:rsidRDefault="00EA066F" w:rsidP="00C41F5F">
      <w:pPr>
        <w:spacing w:after="0" w:line="240" w:lineRule="auto"/>
      </w:pPr>
      <w:r>
        <w:separator/>
      </w:r>
    </w:p>
  </w:endnote>
  <w:endnote w:type="continuationSeparator" w:id="0">
    <w:p w14:paraId="77ABC001" w14:textId="77777777" w:rsidR="00EA066F" w:rsidRDefault="00EA066F" w:rsidP="00C41F5F">
      <w:pPr>
        <w:spacing w:after="0" w:line="240" w:lineRule="auto"/>
      </w:pPr>
      <w:r>
        <w:continuationSeparator/>
      </w:r>
    </w:p>
  </w:endnote>
  <w:endnote w:type="continuationNotice" w:id="1">
    <w:p w14:paraId="61F0FF68" w14:textId="77777777" w:rsidR="00EA066F" w:rsidRDefault="00EA06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A9A7" w14:textId="0EC6A6F3" w:rsidR="00C41F5F" w:rsidRDefault="00C41F5F" w:rsidP="005469A5">
    <w:pPr>
      <w:pStyle w:val="Rodap"/>
      <w:jc w:val="center"/>
    </w:pPr>
    <w:r>
      <w:rPr>
        <w:noProof/>
      </w:rPr>
      <w:drawing>
        <wp:inline distT="0" distB="0" distL="0" distR="0" wp14:anchorId="0F23E676" wp14:editId="57B336FE">
          <wp:extent cx="449580" cy="448242"/>
          <wp:effectExtent l="0" t="0" r="7620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60" cy="461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A89583" w14:textId="650B4244" w:rsidR="00C41F5F" w:rsidRDefault="00C41F5F" w:rsidP="00C41F5F">
    <w:pPr>
      <w:pStyle w:val="Rodap"/>
      <w:jc w:val="center"/>
    </w:pPr>
    <w:r w:rsidRPr="00C41F5F">
      <w:t>REPASSA © 2022 - todos os direitos reservados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658E" w14:textId="1E55F819" w:rsidR="108B3F8E" w:rsidRDefault="4BF06563" w:rsidP="4BF06563">
    <w:pPr>
      <w:pStyle w:val="Rodap"/>
      <w:jc w:val="center"/>
    </w:pPr>
    <w:r>
      <w:rPr>
        <w:noProof/>
      </w:rPr>
      <w:drawing>
        <wp:inline distT="0" distB="0" distL="0" distR="0" wp14:anchorId="41542E06" wp14:editId="2720EF0E">
          <wp:extent cx="449580" cy="448242"/>
          <wp:effectExtent l="0" t="0" r="7620" b="9525"/>
          <wp:docPr id="171837743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8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D65693" w14:textId="61B7A9BA" w:rsidR="108B3F8E" w:rsidRDefault="4BF06563" w:rsidP="4BF06563">
    <w:pPr>
      <w:pStyle w:val="Rodap"/>
      <w:jc w:val="center"/>
    </w:pPr>
    <w:r>
      <w:t>REPASSA © 2022 - todos os direitos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3BD1" w14:textId="77777777" w:rsidR="00EA066F" w:rsidRDefault="00EA066F" w:rsidP="00C41F5F">
      <w:pPr>
        <w:spacing w:after="0" w:line="240" w:lineRule="auto"/>
      </w:pPr>
      <w:r>
        <w:separator/>
      </w:r>
    </w:p>
  </w:footnote>
  <w:footnote w:type="continuationSeparator" w:id="0">
    <w:p w14:paraId="26ADCBEA" w14:textId="77777777" w:rsidR="00EA066F" w:rsidRDefault="00EA066F" w:rsidP="00C41F5F">
      <w:pPr>
        <w:spacing w:after="0" w:line="240" w:lineRule="auto"/>
      </w:pPr>
      <w:r>
        <w:continuationSeparator/>
      </w:r>
    </w:p>
  </w:footnote>
  <w:footnote w:type="continuationNotice" w:id="1">
    <w:p w14:paraId="36D0879B" w14:textId="77777777" w:rsidR="00EA066F" w:rsidRDefault="00EA06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69D7" w14:textId="173F96EA" w:rsidR="00C41F5F" w:rsidRPr="00B8198C" w:rsidRDefault="6F45CD16" w:rsidP="00B8198C">
    <w:pPr>
      <w:pStyle w:val="Cabealho"/>
      <w:jc w:val="center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04AFA8" wp14:editId="75117C79">
          <wp:simplePos x="0" y="0"/>
          <wp:positionH relativeFrom="column">
            <wp:posOffset>2366467</wp:posOffset>
          </wp:positionH>
          <wp:positionV relativeFrom="page">
            <wp:posOffset>182880</wp:posOffset>
          </wp:positionV>
          <wp:extent cx="1911350" cy="460375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35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7B07" w14:textId="2A45DEC5" w:rsidR="108B3F8E" w:rsidRDefault="5FA44A30" w:rsidP="00331DDE">
    <w:pP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CF67D51" wp14:editId="49381A92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1919605" cy="460375"/>
          <wp:effectExtent l="0" t="0" r="4445" b="0"/>
          <wp:wrapTopAndBottom/>
          <wp:docPr id="757717934" name="Imagem 757717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605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HFOybH4f" int2:invalidationBookmarkName="" int2:hashCode="HmcNgxdY2uUwRb" int2:id="NCuNq9Y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9F56"/>
    <w:multiLevelType w:val="hybridMultilevel"/>
    <w:tmpl w:val="8BAA70E4"/>
    <w:lvl w:ilvl="0" w:tplc="37006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46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A1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C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AD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A8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47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FC8F"/>
    <w:multiLevelType w:val="hybridMultilevel"/>
    <w:tmpl w:val="4E5238AC"/>
    <w:lvl w:ilvl="0" w:tplc="A76664DA">
      <w:start w:val="1"/>
      <w:numFmt w:val="decimal"/>
      <w:lvlText w:val="%1."/>
      <w:lvlJc w:val="left"/>
      <w:pPr>
        <w:ind w:left="1068" w:hanging="360"/>
      </w:pPr>
    </w:lvl>
    <w:lvl w:ilvl="1" w:tplc="77D0E696">
      <w:start w:val="1"/>
      <w:numFmt w:val="lowerLetter"/>
      <w:lvlText w:val="%2."/>
      <w:lvlJc w:val="left"/>
      <w:pPr>
        <w:ind w:left="1440" w:hanging="360"/>
      </w:pPr>
    </w:lvl>
    <w:lvl w:ilvl="2" w:tplc="C1101D6C">
      <w:start w:val="1"/>
      <w:numFmt w:val="lowerRoman"/>
      <w:lvlText w:val="%3."/>
      <w:lvlJc w:val="right"/>
      <w:pPr>
        <w:ind w:left="2160" w:hanging="180"/>
      </w:pPr>
    </w:lvl>
    <w:lvl w:ilvl="3" w:tplc="2FFAF61C">
      <w:start w:val="1"/>
      <w:numFmt w:val="decimal"/>
      <w:lvlText w:val="%4."/>
      <w:lvlJc w:val="left"/>
      <w:pPr>
        <w:ind w:left="2880" w:hanging="360"/>
      </w:pPr>
    </w:lvl>
    <w:lvl w:ilvl="4" w:tplc="492A2630">
      <w:start w:val="1"/>
      <w:numFmt w:val="lowerLetter"/>
      <w:lvlText w:val="%5."/>
      <w:lvlJc w:val="left"/>
      <w:pPr>
        <w:ind w:left="3600" w:hanging="360"/>
      </w:pPr>
    </w:lvl>
    <w:lvl w:ilvl="5" w:tplc="57C6D450">
      <w:start w:val="1"/>
      <w:numFmt w:val="lowerRoman"/>
      <w:lvlText w:val="%6."/>
      <w:lvlJc w:val="right"/>
      <w:pPr>
        <w:ind w:left="4320" w:hanging="180"/>
      </w:pPr>
    </w:lvl>
    <w:lvl w:ilvl="6" w:tplc="810889A0">
      <w:start w:val="1"/>
      <w:numFmt w:val="decimal"/>
      <w:lvlText w:val="%7."/>
      <w:lvlJc w:val="left"/>
      <w:pPr>
        <w:ind w:left="5040" w:hanging="360"/>
      </w:pPr>
    </w:lvl>
    <w:lvl w:ilvl="7" w:tplc="4FD4DB02">
      <w:start w:val="1"/>
      <w:numFmt w:val="lowerLetter"/>
      <w:lvlText w:val="%8."/>
      <w:lvlJc w:val="left"/>
      <w:pPr>
        <w:ind w:left="5760" w:hanging="360"/>
      </w:pPr>
    </w:lvl>
    <w:lvl w:ilvl="8" w:tplc="7A2EB5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29D"/>
    <w:multiLevelType w:val="hybridMultilevel"/>
    <w:tmpl w:val="E1FE827E"/>
    <w:lvl w:ilvl="0" w:tplc="F10E40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90F47"/>
    <w:multiLevelType w:val="hybridMultilevel"/>
    <w:tmpl w:val="4A6092D8"/>
    <w:lvl w:ilvl="0" w:tplc="D832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43C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6A9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0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F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8B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6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09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0F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3EDF"/>
    <w:multiLevelType w:val="hybridMultilevel"/>
    <w:tmpl w:val="8A10E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7C2F"/>
    <w:multiLevelType w:val="hybridMultilevel"/>
    <w:tmpl w:val="F1FE40AE"/>
    <w:lvl w:ilvl="0" w:tplc="0416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6" w15:restartNumberingAfterBreak="0">
    <w:nsid w:val="143DBFD4"/>
    <w:multiLevelType w:val="hybridMultilevel"/>
    <w:tmpl w:val="54826606"/>
    <w:lvl w:ilvl="0" w:tplc="91EEC9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828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02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8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E9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EC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E6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9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4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725"/>
    <w:multiLevelType w:val="hybridMultilevel"/>
    <w:tmpl w:val="D01EC20A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 w15:restartNumberingAfterBreak="0">
    <w:nsid w:val="17F40EBC"/>
    <w:multiLevelType w:val="hybridMultilevel"/>
    <w:tmpl w:val="C54A4908"/>
    <w:lvl w:ilvl="0" w:tplc="45BCB0E2">
      <w:start w:val="1"/>
      <w:numFmt w:val="decimal"/>
      <w:lvlText w:val="%1."/>
      <w:lvlJc w:val="left"/>
      <w:pPr>
        <w:ind w:left="720" w:hanging="360"/>
      </w:pPr>
    </w:lvl>
    <w:lvl w:ilvl="1" w:tplc="6FDA894C">
      <w:start w:val="1"/>
      <w:numFmt w:val="lowerLetter"/>
      <w:lvlText w:val="%2."/>
      <w:lvlJc w:val="left"/>
      <w:pPr>
        <w:ind w:left="1440" w:hanging="360"/>
      </w:pPr>
    </w:lvl>
    <w:lvl w:ilvl="2" w:tplc="C5366348">
      <w:start w:val="1"/>
      <w:numFmt w:val="lowerRoman"/>
      <w:lvlText w:val="%3."/>
      <w:lvlJc w:val="right"/>
      <w:pPr>
        <w:ind w:left="2160" w:hanging="180"/>
      </w:pPr>
    </w:lvl>
    <w:lvl w:ilvl="3" w:tplc="199237D6">
      <w:start w:val="1"/>
      <w:numFmt w:val="decimal"/>
      <w:lvlText w:val="%4."/>
      <w:lvlJc w:val="left"/>
      <w:pPr>
        <w:ind w:left="2880" w:hanging="360"/>
      </w:pPr>
    </w:lvl>
    <w:lvl w:ilvl="4" w:tplc="61C8AD1A">
      <w:start w:val="1"/>
      <w:numFmt w:val="lowerLetter"/>
      <w:lvlText w:val="%5."/>
      <w:lvlJc w:val="left"/>
      <w:pPr>
        <w:ind w:left="3600" w:hanging="360"/>
      </w:pPr>
    </w:lvl>
    <w:lvl w:ilvl="5" w:tplc="6D7A70FE">
      <w:start w:val="1"/>
      <w:numFmt w:val="lowerRoman"/>
      <w:lvlText w:val="%6."/>
      <w:lvlJc w:val="right"/>
      <w:pPr>
        <w:ind w:left="4320" w:hanging="180"/>
      </w:pPr>
    </w:lvl>
    <w:lvl w:ilvl="6" w:tplc="4644FD68">
      <w:start w:val="1"/>
      <w:numFmt w:val="decimal"/>
      <w:lvlText w:val="%7."/>
      <w:lvlJc w:val="left"/>
      <w:pPr>
        <w:ind w:left="5040" w:hanging="360"/>
      </w:pPr>
    </w:lvl>
    <w:lvl w:ilvl="7" w:tplc="2B8298F2">
      <w:start w:val="1"/>
      <w:numFmt w:val="lowerLetter"/>
      <w:lvlText w:val="%8."/>
      <w:lvlJc w:val="left"/>
      <w:pPr>
        <w:ind w:left="5760" w:hanging="360"/>
      </w:pPr>
    </w:lvl>
    <w:lvl w:ilvl="8" w:tplc="05CA54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4754A"/>
    <w:multiLevelType w:val="hybridMultilevel"/>
    <w:tmpl w:val="D908B6CC"/>
    <w:lvl w:ilvl="0" w:tplc="4EA0A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03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00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E7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AA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23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B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08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6F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347"/>
    <w:multiLevelType w:val="hybridMultilevel"/>
    <w:tmpl w:val="884434E6"/>
    <w:lvl w:ilvl="0" w:tplc="F10E402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78686F"/>
    <w:multiLevelType w:val="hybridMultilevel"/>
    <w:tmpl w:val="881E4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3080"/>
    <w:multiLevelType w:val="hybridMultilevel"/>
    <w:tmpl w:val="92D6C856"/>
    <w:lvl w:ilvl="0" w:tplc="21D8A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8C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2C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C9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24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C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46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EA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29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2959"/>
    <w:multiLevelType w:val="hybridMultilevel"/>
    <w:tmpl w:val="573AE5DA"/>
    <w:lvl w:ilvl="0" w:tplc="76F0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6B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4C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A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68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AF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8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0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6D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17AC7"/>
    <w:multiLevelType w:val="hybridMultilevel"/>
    <w:tmpl w:val="28E68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B18D1"/>
    <w:multiLevelType w:val="hybridMultilevel"/>
    <w:tmpl w:val="81B0C4B4"/>
    <w:lvl w:ilvl="0" w:tplc="F10E40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A4028"/>
    <w:multiLevelType w:val="hybridMultilevel"/>
    <w:tmpl w:val="FFFFFFFF"/>
    <w:lvl w:ilvl="0" w:tplc="2E143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0D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9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AC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23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E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2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6F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04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BAA6D"/>
    <w:multiLevelType w:val="hybridMultilevel"/>
    <w:tmpl w:val="34C287F8"/>
    <w:lvl w:ilvl="0" w:tplc="D6C6F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AF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85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6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C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E6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00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24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AA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003B4"/>
    <w:multiLevelType w:val="hybridMultilevel"/>
    <w:tmpl w:val="FE92DD4A"/>
    <w:lvl w:ilvl="0" w:tplc="1500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B23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F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E9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D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0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2D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43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00DA"/>
    <w:multiLevelType w:val="hybridMultilevel"/>
    <w:tmpl w:val="BE762470"/>
    <w:lvl w:ilvl="0" w:tplc="6136E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6B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1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0E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08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6F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8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82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B8AD5"/>
    <w:multiLevelType w:val="hybridMultilevel"/>
    <w:tmpl w:val="AB124C38"/>
    <w:lvl w:ilvl="0" w:tplc="65364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7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04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86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CE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62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6F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24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E4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5134C"/>
    <w:multiLevelType w:val="hybridMultilevel"/>
    <w:tmpl w:val="5CAE1D8E"/>
    <w:lvl w:ilvl="0" w:tplc="2C6A52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3C4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CF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A8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F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6A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AA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AD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45095"/>
    <w:multiLevelType w:val="hybridMultilevel"/>
    <w:tmpl w:val="3668B370"/>
    <w:lvl w:ilvl="0" w:tplc="3F760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C0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A2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A2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AD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81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4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4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40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1661E"/>
    <w:multiLevelType w:val="hybridMultilevel"/>
    <w:tmpl w:val="B512E2EE"/>
    <w:lvl w:ilvl="0" w:tplc="84D44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E2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A3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62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CB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01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28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08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D39C3"/>
    <w:multiLevelType w:val="hybridMultilevel"/>
    <w:tmpl w:val="92A42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4363C"/>
    <w:multiLevelType w:val="hybridMultilevel"/>
    <w:tmpl w:val="DBDAC7D8"/>
    <w:lvl w:ilvl="0" w:tplc="53F6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84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86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8C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81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84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C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A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22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9631B"/>
    <w:multiLevelType w:val="hybridMultilevel"/>
    <w:tmpl w:val="FECEE830"/>
    <w:lvl w:ilvl="0" w:tplc="2F2AD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E9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49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AA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A5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E2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AA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CB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0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39CA7"/>
    <w:multiLevelType w:val="hybridMultilevel"/>
    <w:tmpl w:val="DB365660"/>
    <w:lvl w:ilvl="0" w:tplc="0F06D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80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0B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CA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8E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ED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48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47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88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D9878"/>
    <w:multiLevelType w:val="hybridMultilevel"/>
    <w:tmpl w:val="7424296E"/>
    <w:lvl w:ilvl="0" w:tplc="D8CEF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8A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6D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AE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AA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8A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48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C0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A0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FD18E"/>
    <w:multiLevelType w:val="hybridMultilevel"/>
    <w:tmpl w:val="325084F2"/>
    <w:lvl w:ilvl="0" w:tplc="BCDE2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44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8A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E5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27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88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44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C6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6D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C2A5D"/>
    <w:multiLevelType w:val="hybridMultilevel"/>
    <w:tmpl w:val="B5DE9E64"/>
    <w:lvl w:ilvl="0" w:tplc="F9B2C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24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07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83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B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67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42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AA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C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29"/>
  </w:num>
  <w:num w:numId="5">
    <w:abstractNumId w:val="1"/>
  </w:num>
  <w:num w:numId="6">
    <w:abstractNumId w:val="8"/>
  </w:num>
  <w:num w:numId="7">
    <w:abstractNumId w:val="6"/>
  </w:num>
  <w:num w:numId="8">
    <w:abstractNumId w:val="21"/>
  </w:num>
  <w:num w:numId="9">
    <w:abstractNumId w:val="18"/>
  </w:num>
  <w:num w:numId="10">
    <w:abstractNumId w:val="3"/>
  </w:num>
  <w:num w:numId="11">
    <w:abstractNumId w:val="20"/>
  </w:num>
  <w:num w:numId="12">
    <w:abstractNumId w:val="22"/>
  </w:num>
  <w:num w:numId="13">
    <w:abstractNumId w:val="13"/>
  </w:num>
  <w:num w:numId="14">
    <w:abstractNumId w:val="25"/>
  </w:num>
  <w:num w:numId="15">
    <w:abstractNumId w:val="12"/>
  </w:num>
  <w:num w:numId="16">
    <w:abstractNumId w:val="19"/>
  </w:num>
  <w:num w:numId="17">
    <w:abstractNumId w:val="30"/>
  </w:num>
  <w:num w:numId="18">
    <w:abstractNumId w:val="14"/>
  </w:num>
  <w:num w:numId="19">
    <w:abstractNumId w:val="7"/>
  </w:num>
  <w:num w:numId="20">
    <w:abstractNumId w:val="5"/>
  </w:num>
  <w:num w:numId="21">
    <w:abstractNumId w:val="24"/>
  </w:num>
  <w:num w:numId="22">
    <w:abstractNumId w:val="4"/>
  </w:num>
  <w:num w:numId="23">
    <w:abstractNumId w:val="11"/>
  </w:num>
  <w:num w:numId="24">
    <w:abstractNumId w:val="15"/>
  </w:num>
  <w:num w:numId="25">
    <w:abstractNumId w:val="26"/>
  </w:num>
  <w:num w:numId="26">
    <w:abstractNumId w:val="23"/>
  </w:num>
  <w:num w:numId="27">
    <w:abstractNumId w:val="27"/>
  </w:num>
  <w:num w:numId="28">
    <w:abstractNumId w:val="0"/>
  </w:num>
  <w:num w:numId="29">
    <w:abstractNumId w:val="10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5F"/>
    <w:rsid w:val="0002017D"/>
    <w:rsid w:val="000239F1"/>
    <w:rsid w:val="00024F3C"/>
    <w:rsid w:val="0003349C"/>
    <w:rsid w:val="00053021"/>
    <w:rsid w:val="00073184"/>
    <w:rsid w:val="000B6858"/>
    <w:rsid w:val="000D475B"/>
    <w:rsid w:val="000E3AF4"/>
    <w:rsid w:val="000F3F57"/>
    <w:rsid w:val="00101BB8"/>
    <w:rsid w:val="00104B3C"/>
    <w:rsid w:val="0012258E"/>
    <w:rsid w:val="0016231A"/>
    <w:rsid w:val="0017708E"/>
    <w:rsid w:val="00180142"/>
    <w:rsid w:val="001A492F"/>
    <w:rsid w:val="001A57C8"/>
    <w:rsid w:val="001C50F9"/>
    <w:rsid w:val="001C72F5"/>
    <w:rsid w:val="001E6277"/>
    <w:rsid w:val="001F4AE6"/>
    <w:rsid w:val="001F659D"/>
    <w:rsid w:val="00214F77"/>
    <w:rsid w:val="002153CF"/>
    <w:rsid w:val="002174ED"/>
    <w:rsid w:val="00221BEB"/>
    <w:rsid w:val="002432E6"/>
    <w:rsid w:val="00263D39"/>
    <w:rsid w:val="00267ED1"/>
    <w:rsid w:val="002A2247"/>
    <w:rsid w:val="002A5D78"/>
    <w:rsid w:val="002B4AA1"/>
    <w:rsid w:val="002D3488"/>
    <w:rsid w:val="002E34EF"/>
    <w:rsid w:val="002F6E1E"/>
    <w:rsid w:val="00331DDE"/>
    <w:rsid w:val="003348BF"/>
    <w:rsid w:val="00342F3E"/>
    <w:rsid w:val="003500DC"/>
    <w:rsid w:val="00357889"/>
    <w:rsid w:val="00361A10"/>
    <w:rsid w:val="00376721"/>
    <w:rsid w:val="003769DF"/>
    <w:rsid w:val="0039720E"/>
    <w:rsid w:val="003B1D02"/>
    <w:rsid w:val="003F0FD8"/>
    <w:rsid w:val="003F5608"/>
    <w:rsid w:val="003F7FE4"/>
    <w:rsid w:val="004138DA"/>
    <w:rsid w:val="004164F7"/>
    <w:rsid w:val="00442B5D"/>
    <w:rsid w:val="004449BC"/>
    <w:rsid w:val="00451885"/>
    <w:rsid w:val="004846BB"/>
    <w:rsid w:val="004A0A73"/>
    <w:rsid w:val="004A5226"/>
    <w:rsid w:val="004C5AD2"/>
    <w:rsid w:val="00532A57"/>
    <w:rsid w:val="005469A5"/>
    <w:rsid w:val="00551323"/>
    <w:rsid w:val="005769A4"/>
    <w:rsid w:val="005A7BA9"/>
    <w:rsid w:val="005B7927"/>
    <w:rsid w:val="005E29E3"/>
    <w:rsid w:val="005F2BFE"/>
    <w:rsid w:val="005F2D45"/>
    <w:rsid w:val="00615167"/>
    <w:rsid w:val="006155C9"/>
    <w:rsid w:val="00632C93"/>
    <w:rsid w:val="00634887"/>
    <w:rsid w:val="00641B3A"/>
    <w:rsid w:val="006564DE"/>
    <w:rsid w:val="00677855"/>
    <w:rsid w:val="006849FE"/>
    <w:rsid w:val="00687951"/>
    <w:rsid w:val="006F6EFA"/>
    <w:rsid w:val="00721E89"/>
    <w:rsid w:val="00735509"/>
    <w:rsid w:val="00752B06"/>
    <w:rsid w:val="00761B20"/>
    <w:rsid w:val="00761B41"/>
    <w:rsid w:val="007839A9"/>
    <w:rsid w:val="00785569"/>
    <w:rsid w:val="00785BDB"/>
    <w:rsid w:val="00792008"/>
    <w:rsid w:val="00796A53"/>
    <w:rsid w:val="00797BA0"/>
    <w:rsid w:val="00797C30"/>
    <w:rsid w:val="007A586F"/>
    <w:rsid w:val="007B3284"/>
    <w:rsid w:val="007D08E2"/>
    <w:rsid w:val="007D30C2"/>
    <w:rsid w:val="007D36A4"/>
    <w:rsid w:val="007D4DC4"/>
    <w:rsid w:val="007E1AA1"/>
    <w:rsid w:val="007F2B7A"/>
    <w:rsid w:val="007F42BA"/>
    <w:rsid w:val="00807087"/>
    <w:rsid w:val="00807771"/>
    <w:rsid w:val="00811752"/>
    <w:rsid w:val="00815335"/>
    <w:rsid w:val="00830B54"/>
    <w:rsid w:val="00862B53"/>
    <w:rsid w:val="00875F19"/>
    <w:rsid w:val="00894AFF"/>
    <w:rsid w:val="008A3125"/>
    <w:rsid w:val="008B4BBB"/>
    <w:rsid w:val="008B6CC6"/>
    <w:rsid w:val="008C33B0"/>
    <w:rsid w:val="008C7C2F"/>
    <w:rsid w:val="009034FA"/>
    <w:rsid w:val="0090791E"/>
    <w:rsid w:val="009255A3"/>
    <w:rsid w:val="00932B76"/>
    <w:rsid w:val="0097549F"/>
    <w:rsid w:val="00986A49"/>
    <w:rsid w:val="00986A6D"/>
    <w:rsid w:val="00987E80"/>
    <w:rsid w:val="0099105A"/>
    <w:rsid w:val="009928C5"/>
    <w:rsid w:val="00997748"/>
    <w:rsid w:val="009A67AC"/>
    <w:rsid w:val="009B4C33"/>
    <w:rsid w:val="009B4E53"/>
    <w:rsid w:val="009B73B8"/>
    <w:rsid w:val="009D61E1"/>
    <w:rsid w:val="009D7A97"/>
    <w:rsid w:val="009E3FD5"/>
    <w:rsid w:val="009F4DC5"/>
    <w:rsid w:val="00A541D7"/>
    <w:rsid w:val="00A54EDF"/>
    <w:rsid w:val="00A62321"/>
    <w:rsid w:val="00A73FEC"/>
    <w:rsid w:val="00A772EE"/>
    <w:rsid w:val="00A81542"/>
    <w:rsid w:val="00AA15BF"/>
    <w:rsid w:val="00AD6FB0"/>
    <w:rsid w:val="00AF138D"/>
    <w:rsid w:val="00AF3F85"/>
    <w:rsid w:val="00B24F4C"/>
    <w:rsid w:val="00B3489D"/>
    <w:rsid w:val="00B50367"/>
    <w:rsid w:val="00B54C9D"/>
    <w:rsid w:val="00B77FE2"/>
    <w:rsid w:val="00B8198C"/>
    <w:rsid w:val="00B95071"/>
    <w:rsid w:val="00BA439F"/>
    <w:rsid w:val="00BB371D"/>
    <w:rsid w:val="00C0354D"/>
    <w:rsid w:val="00C05A86"/>
    <w:rsid w:val="00C309A0"/>
    <w:rsid w:val="00C351C7"/>
    <w:rsid w:val="00C41F5F"/>
    <w:rsid w:val="00C445C4"/>
    <w:rsid w:val="00C4795F"/>
    <w:rsid w:val="00C67AD3"/>
    <w:rsid w:val="00C760D2"/>
    <w:rsid w:val="00CB0C0B"/>
    <w:rsid w:val="00CC4F54"/>
    <w:rsid w:val="00CE3CB9"/>
    <w:rsid w:val="00CE5ECA"/>
    <w:rsid w:val="00CF674E"/>
    <w:rsid w:val="00D00E63"/>
    <w:rsid w:val="00D05603"/>
    <w:rsid w:val="00D102EE"/>
    <w:rsid w:val="00D3213E"/>
    <w:rsid w:val="00D50C52"/>
    <w:rsid w:val="00D50E49"/>
    <w:rsid w:val="00D66B82"/>
    <w:rsid w:val="00D72888"/>
    <w:rsid w:val="00D92CC1"/>
    <w:rsid w:val="00DC1AE7"/>
    <w:rsid w:val="00DC31FA"/>
    <w:rsid w:val="00DC638F"/>
    <w:rsid w:val="00DC793B"/>
    <w:rsid w:val="00DCB2F9"/>
    <w:rsid w:val="00DD1E0D"/>
    <w:rsid w:val="00DD2766"/>
    <w:rsid w:val="00DE1980"/>
    <w:rsid w:val="00DF7E51"/>
    <w:rsid w:val="00E26503"/>
    <w:rsid w:val="00E51616"/>
    <w:rsid w:val="00E548BB"/>
    <w:rsid w:val="00E61A82"/>
    <w:rsid w:val="00E92737"/>
    <w:rsid w:val="00EA0392"/>
    <w:rsid w:val="00EA066F"/>
    <w:rsid w:val="00F0332E"/>
    <w:rsid w:val="00F35AE2"/>
    <w:rsid w:val="00F44819"/>
    <w:rsid w:val="00F64884"/>
    <w:rsid w:val="00F74F8C"/>
    <w:rsid w:val="00F81CCB"/>
    <w:rsid w:val="00FC7432"/>
    <w:rsid w:val="03FB997C"/>
    <w:rsid w:val="059769DD"/>
    <w:rsid w:val="07333A3E"/>
    <w:rsid w:val="0C4EABB3"/>
    <w:rsid w:val="0C680186"/>
    <w:rsid w:val="108B3F8E"/>
    <w:rsid w:val="195DE67B"/>
    <w:rsid w:val="29DADC4E"/>
    <w:rsid w:val="2B741CF9"/>
    <w:rsid w:val="2CF4652E"/>
    <w:rsid w:val="2F5BB8AF"/>
    <w:rsid w:val="32A29262"/>
    <w:rsid w:val="338F3218"/>
    <w:rsid w:val="3474F7CB"/>
    <w:rsid w:val="364CAAFD"/>
    <w:rsid w:val="3894FC00"/>
    <w:rsid w:val="38B983DD"/>
    <w:rsid w:val="39DBB055"/>
    <w:rsid w:val="3A98E96C"/>
    <w:rsid w:val="41D282CA"/>
    <w:rsid w:val="42CBB646"/>
    <w:rsid w:val="450CA98A"/>
    <w:rsid w:val="49C98301"/>
    <w:rsid w:val="4BF06563"/>
    <w:rsid w:val="5049727C"/>
    <w:rsid w:val="51E542DD"/>
    <w:rsid w:val="5375F4ED"/>
    <w:rsid w:val="54908E44"/>
    <w:rsid w:val="5511C54E"/>
    <w:rsid w:val="5593C5A6"/>
    <w:rsid w:val="55CCDE93"/>
    <w:rsid w:val="5AFD4012"/>
    <w:rsid w:val="5FA44A30"/>
    <w:rsid w:val="6154B152"/>
    <w:rsid w:val="6155E8EF"/>
    <w:rsid w:val="61B24F8F"/>
    <w:rsid w:val="62EF299A"/>
    <w:rsid w:val="634E1FF0"/>
    <w:rsid w:val="64B9440A"/>
    <w:rsid w:val="64E97DEE"/>
    <w:rsid w:val="69D0227F"/>
    <w:rsid w:val="6DE8C529"/>
    <w:rsid w:val="6F45CD16"/>
    <w:rsid w:val="7624F22B"/>
    <w:rsid w:val="7F3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2CBFD"/>
  <w15:chartTrackingRefBased/>
  <w15:docId w15:val="{103DC6A2-F60B-4C0E-96F7-0BBF4323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1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1F5F"/>
  </w:style>
  <w:style w:type="paragraph" w:styleId="Rodap">
    <w:name w:val="footer"/>
    <w:basedOn w:val="Normal"/>
    <w:link w:val="RodapChar"/>
    <w:uiPriority w:val="99"/>
    <w:unhideWhenUsed/>
    <w:rsid w:val="00C41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1F5F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331DD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97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5f9529c94ebc4ffd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b97433-1257-43e9-a6d0-bb397389bc63" xsi:nil="true"/>
    <_Flow_SignoffStatus xmlns="3d0625f2-4a50-425c-8239-72b4e5265708" xsi:nil="true"/>
    <lcf76f155ced4ddcb4097134ff3c332f xmlns="3d0625f2-4a50-425c-8239-72b4e52657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04201EEF3FAE4F8E9D0CF8CBFC56AE" ma:contentTypeVersion="23" ma:contentTypeDescription="Crie um novo documento." ma:contentTypeScope="" ma:versionID="8e2c6aa650935cdc9c919db6c9f7e291">
  <xsd:schema xmlns:xsd="http://www.w3.org/2001/XMLSchema" xmlns:xs="http://www.w3.org/2001/XMLSchema" xmlns:p="http://schemas.microsoft.com/office/2006/metadata/properties" xmlns:ns2="3d0625f2-4a50-425c-8239-72b4e5265708" xmlns:ns3="d5b97433-1257-43e9-a6d0-bb397389bc63" targetNamespace="http://schemas.microsoft.com/office/2006/metadata/properties" ma:root="true" ma:fieldsID="ab7df417f88c5c87a5a91fe052a5e653" ns2:_="" ns3:_="">
    <xsd:import namespace="3d0625f2-4a50-425c-8239-72b4e5265708"/>
    <xsd:import namespace="d5b97433-1257-43e9-a6d0-bb397389b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625f2-4a50-425c-8239-72b4e5265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tatus de liberação" ma:internalName="Status_x0020_de_x0020_libera_x00e7__x00e3_o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4fd5520-bf6f-4130-8dc0-dfd276391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97433-1257-43e9-a6d0-bb397389b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fced8ab-5dbd-4805-ae19-2797f294647c}" ma:internalName="TaxCatchAll" ma:showField="CatchAllData" ma:web="d5b97433-1257-43e9-a6d0-bb397389b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832755-9BE0-42C8-B9D4-03115CE47A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8A3B8-4D10-4A31-9EAD-6A3E0A36897F}">
  <ds:schemaRefs>
    <ds:schemaRef ds:uri="http://schemas.microsoft.com/office/2006/metadata/properties"/>
    <ds:schemaRef ds:uri="http://schemas.microsoft.com/office/infopath/2007/PartnerControls"/>
    <ds:schemaRef ds:uri="d5b97433-1257-43e9-a6d0-bb397389bc63"/>
    <ds:schemaRef ds:uri="3d0625f2-4a50-425c-8239-72b4e5265708"/>
  </ds:schemaRefs>
</ds:datastoreItem>
</file>

<file path=customXml/itemProps3.xml><?xml version="1.0" encoding="utf-8"?>
<ds:datastoreItem xmlns:ds="http://schemas.openxmlformats.org/officeDocument/2006/customXml" ds:itemID="{8069E4EF-0909-41FC-9E15-C9BA84A89D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D3C31-C162-48E7-B01C-C826149F8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625f2-4a50-425c-8239-72b4e5265708"/>
    <ds:schemaRef ds:uri="d5b97433-1257-43e9-a6d0-bb397389b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1086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Ruiz</dc:creator>
  <cp:keywords/>
  <dc:description/>
  <cp:lastModifiedBy>Erothildes Neto</cp:lastModifiedBy>
  <cp:revision>86</cp:revision>
  <dcterms:created xsi:type="dcterms:W3CDTF">2022-10-11T15:09:00Z</dcterms:created>
  <dcterms:modified xsi:type="dcterms:W3CDTF">2022-10-13T12:21:00Z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0x0101000E04201EEF3FAE4F8E9D0CF8CBFC56AE</vt:lpwstr>
  </property>
  <property fmtid="{D5CDD505-2E9C-101B-9397-08002B2CF9AE}" pid="3" name="MediaServiceImageTags">
    <vt:lpwstr/>
  </property>
</Properties>
</file>